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DB6A0" w14:textId="403899C6" w:rsidR="00A603AB" w:rsidRPr="00E716BF" w:rsidRDefault="00A603AB" w:rsidP="008B64BD">
      <w:pPr>
        <w:spacing w:after="0" w:line="240" w:lineRule="auto"/>
        <w:jc w:val="center"/>
        <w:rPr>
          <w:rFonts w:cs="Times New Roman"/>
          <w:i/>
          <w:szCs w:val="24"/>
        </w:rPr>
      </w:pPr>
      <w:r w:rsidRPr="00E716BF">
        <w:rPr>
          <w:rFonts w:cs="Times New Roman"/>
          <w:i/>
          <w:noProof/>
          <w:szCs w:val="24"/>
          <w:lang w:eastAsia="hr-HR"/>
        </w:rPr>
        <w:drawing>
          <wp:inline distT="0" distB="0" distL="0" distR="0" wp14:anchorId="5F787631" wp14:editId="2B5B1EB4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6BF">
        <w:rPr>
          <w:rFonts w:cs="Times New Roman"/>
          <w:i/>
          <w:szCs w:val="24"/>
        </w:rPr>
        <w:fldChar w:fldCharType="begin"/>
      </w:r>
      <w:r w:rsidRPr="00E716BF">
        <w:rPr>
          <w:rFonts w:cs="Times New Roman"/>
          <w:i/>
          <w:szCs w:val="24"/>
        </w:rPr>
        <w:instrText xml:space="preserve"> INCLUDEPICTURE "http://www.inet.hr/~box/images/grb-rh.gif" \* MERGEFORMATINET </w:instrText>
      </w:r>
      <w:r w:rsidRPr="00E716BF">
        <w:rPr>
          <w:rFonts w:cs="Times New Roman"/>
          <w:i/>
          <w:szCs w:val="24"/>
        </w:rPr>
        <w:fldChar w:fldCharType="end"/>
      </w:r>
    </w:p>
    <w:p w14:paraId="44B3ED8B" w14:textId="4C2F7237" w:rsidR="00A603AB" w:rsidRPr="00E716BF" w:rsidRDefault="00A603AB" w:rsidP="008B64BD">
      <w:pPr>
        <w:spacing w:after="0" w:line="240" w:lineRule="auto"/>
        <w:jc w:val="center"/>
        <w:rPr>
          <w:rFonts w:cs="Times New Roman"/>
          <w:szCs w:val="24"/>
        </w:rPr>
      </w:pPr>
      <w:r w:rsidRPr="00E716BF">
        <w:rPr>
          <w:rFonts w:cs="Times New Roman"/>
          <w:szCs w:val="24"/>
        </w:rPr>
        <w:t>VLADA REPUBLIKE HRVATSKE</w:t>
      </w:r>
    </w:p>
    <w:p w14:paraId="533D80FF" w14:textId="798A8861" w:rsidR="00110D17" w:rsidRPr="00E716BF" w:rsidRDefault="00110D1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529EF7F5" w14:textId="379B629F" w:rsidR="00110D17" w:rsidRDefault="00110D1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0C043FCC" w14:textId="77777777" w:rsidR="00140C67" w:rsidRDefault="00140C6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77372814" w14:textId="77777777" w:rsidR="00140C67" w:rsidRDefault="00140C6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77ECF760" w14:textId="77777777" w:rsidR="00140C67" w:rsidRDefault="00140C6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68D5DA51" w14:textId="77777777" w:rsidR="00140C67" w:rsidRDefault="00140C6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068970B5" w14:textId="77777777" w:rsidR="00140C67" w:rsidRDefault="00140C6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0B2D8379" w14:textId="77777777" w:rsidR="00140C67" w:rsidRPr="00E716BF" w:rsidRDefault="00140C6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5F2347D3" w14:textId="6787503A" w:rsidR="00110D17" w:rsidRPr="00E716BF" w:rsidRDefault="00110D1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10CF7B43" w14:textId="3AF6F953" w:rsidR="00A603AB" w:rsidRPr="00E716BF" w:rsidRDefault="00782B2B" w:rsidP="008B64BD">
      <w:pPr>
        <w:spacing w:after="0" w:line="240" w:lineRule="auto"/>
        <w:ind w:left="5664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Zagreb, 16. </w:t>
      </w:r>
      <w:r w:rsidR="007F1A13">
        <w:rPr>
          <w:rFonts w:cs="Times New Roman"/>
          <w:szCs w:val="24"/>
        </w:rPr>
        <w:t>rujn</w:t>
      </w:r>
      <w:r>
        <w:rPr>
          <w:rFonts w:cs="Times New Roman"/>
          <w:szCs w:val="24"/>
        </w:rPr>
        <w:t>a</w:t>
      </w:r>
      <w:r w:rsidR="00544337">
        <w:rPr>
          <w:rFonts w:cs="Times New Roman"/>
          <w:szCs w:val="24"/>
        </w:rPr>
        <w:t xml:space="preserve"> </w:t>
      </w:r>
      <w:r w:rsidR="00A603AB" w:rsidRPr="00E716BF">
        <w:rPr>
          <w:rFonts w:cs="Times New Roman"/>
          <w:szCs w:val="24"/>
        </w:rPr>
        <w:t>20</w:t>
      </w:r>
      <w:r w:rsidR="00733210" w:rsidRPr="00E716BF">
        <w:rPr>
          <w:rFonts w:cs="Times New Roman"/>
          <w:szCs w:val="24"/>
        </w:rPr>
        <w:t>2</w:t>
      </w:r>
      <w:r w:rsidR="00D70191">
        <w:rPr>
          <w:rFonts w:cs="Times New Roman"/>
          <w:szCs w:val="24"/>
        </w:rPr>
        <w:t>5</w:t>
      </w:r>
      <w:r w:rsidR="00A603AB" w:rsidRPr="00E716BF">
        <w:rPr>
          <w:rFonts w:cs="Times New Roman"/>
          <w:szCs w:val="24"/>
        </w:rPr>
        <w:t>.</w:t>
      </w:r>
    </w:p>
    <w:p w14:paraId="0D829AF2" w14:textId="667EEF4F" w:rsidR="00A603AB" w:rsidRPr="00E716BF" w:rsidRDefault="00A603AB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2EAF88C9" w14:textId="1F1F4DC1" w:rsidR="00A603AB" w:rsidRDefault="00A603AB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251FBE7C" w14:textId="77777777" w:rsidR="00140C67" w:rsidRDefault="00140C6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7182BACC" w14:textId="77777777" w:rsidR="00140C67" w:rsidRDefault="00140C6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58D436B9" w14:textId="77777777" w:rsidR="00140C67" w:rsidRPr="00E716BF" w:rsidRDefault="00140C67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0EF6AA93" w14:textId="77777777" w:rsidR="00A603AB" w:rsidRPr="00E716BF" w:rsidRDefault="00A603AB" w:rsidP="008B64BD">
      <w:pPr>
        <w:spacing w:after="0" w:line="240" w:lineRule="auto"/>
        <w:jc w:val="center"/>
        <w:rPr>
          <w:rFonts w:cs="Times New Roman"/>
          <w:szCs w:val="24"/>
        </w:rPr>
      </w:pPr>
    </w:p>
    <w:p w14:paraId="7E9573C4" w14:textId="38345F37" w:rsidR="00A603AB" w:rsidRPr="00E716BF" w:rsidRDefault="00A603AB" w:rsidP="008B64BD">
      <w:pPr>
        <w:spacing w:after="0" w:line="240" w:lineRule="auto"/>
        <w:rPr>
          <w:rFonts w:cs="Times New Roman"/>
          <w:i/>
          <w:szCs w:val="24"/>
        </w:rPr>
      </w:pPr>
      <w:r w:rsidRPr="00E716BF">
        <w:rPr>
          <w:rFonts w:cs="Times New Roman"/>
          <w:i/>
          <w:szCs w:val="24"/>
        </w:rPr>
        <w:t>___________________________________________________________________________</w:t>
      </w:r>
    </w:p>
    <w:p w14:paraId="78E59794" w14:textId="77777777" w:rsidR="00A603AB" w:rsidRPr="00E716BF" w:rsidRDefault="00A603AB" w:rsidP="008B64BD">
      <w:pPr>
        <w:spacing w:after="0" w:line="240" w:lineRule="auto"/>
        <w:rPr>
          <w:rFonts w:cs="Times New Roman"/>
          <w:b/>
          <w:i/>
          <w:szCs w:val="24"/>
        </w:rPr>
        <w:sectPr w:rsidR="00A603AB" w:rsidRPr="00E716BF" w:rsidSect="00110C95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6829"/>
      </w:tblGrid>
      <w:tr w:rsidR="00A603AB" w:rsidRPr="00E716BF" w14:paraId="45B3DD80" w14:textId="77777777" w:rsidTr="005B7326">
        <w:tc>
          <w:tcPr>
            <w:tcW w:w="2243" w:type="dxa"/>
          </w:tcPr>
          <w:p w14:paraId="1AF4EF33" w14:textId="0D496758" w:rsidR="00A603AB" w:rsidRPr="00E716BF" w:rsidRDefault="00A603AB" w:rsidP="008B64BD">
            <w:pPr>
              <w:rPr>
                <w:rFonts w:cs="Times New Roman"/>
                <w:szCs w:val="24"/>
              </w:rPr>
            </w:pPr>
            <w:r w:rsidRPr="00E716BF">
              <w:rPr>
                <w:rFonts w:cs="Times New Roman"/>
                <w:b/>
                <w:szCs w:val="24"/>
              </w:rPr>
              <w:t>PREDLAGATELJ:</w:t>
            </w:r>
          </w:p>
        </w:tc>
        <w:tc>
          <w:tcPr>
            <w:tcW w:w="6829" w:type="dxa"/>
          </w:tcPr>
          <w:p w14:paraId="41892742" w14:textId="35DA968B" w:rsidR="00A603AB" w:rsidRPr="00E716BF" w:rsidRDefault="00544337" w:rsidP="008B64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Ministarstvo pravosuđa, uprave i digitalne transformacije</w:t>
            </w:r>
          </w:p>
        </w:tc>
      </w:tr>
    </w:tbl>
    <w:p w14:paraId="4D044930" w14:textId="1C50B056" w:rsidR="00A603AB" w:rsidRPr="00E716BF" w:rsidRDefault="00A603AB" w:rsidP="008B64BD">
      <w:pPr>
        <w:spacing w:after="0" w:line="240" w:lineRule="auto"/>
        <w:rPr>
          <w:rFonts w:cs="Times New Roman"/>
          <w:szCs w:val="24"/>
        </w:rPr>
      </w:pPr>
      <w:r w:rsidRPr="00E716BF">
        <w:rPr>
          <w:rFonts w:cs="Times New Roman"/>
          <w:szCs w:val="24"/>
        </w:rPr>
        <w:t>__________________________________________________________________________</w:t>
      </w:r>
    </w:p>
    <w:p w14:paraId="3878826A" w14:textId="77777777" w:rsidR="00A603AB" w:rsidRPr="00E716BF" w:rsidRDefault="00A603AB" w:rsidP="008B64BD">
      <w:pPr>
        <w:spacing w:after="0" w:line="240" w:lineRule="auto"/>
        <w:rPr>
          <w:rFonts w:cs="Times New Roman"/>
          <w:b/>
          <w:szCs w:val="24"/>
        </w:rPr>
        <w:sectPr w:rsidR="00A603AB" w:rsidRPr="00E716BF" w:rsidSect="00A603A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A603AB" w:rsidRPr="00E716BF" w14:paraId="7D9E8F79" w14:textId="77777777" w:rsidTr="005B7326">
        <w:tc>
          <w:tcPr>
            <w:tcW w:w="2268" w:type="dxa"/>
          </w:tcPr>
          <w:p w14:paraId="022FFD65" w14:textId="0652ED55" w:rsidR="00A603AB" w:rsidRPr="00E716BF" w:rsidRDefault="00A603AB" w:rsidP="008B64BD">
            <w:pPr>
              <w:rPr>
                <w:rFonts w:cs="Times New Roman"/>
                <w:szCs w:val="24"/>
              </w:rPr>
            </w:pPr>
            <w:r w:rsidRPr="00E716BF">
              <w:rPr>
                <w:rFonts w:cs="Times New Roman"/>
                <w:b/>
                <w:szCs w:val="24"/>
              </w:rPr>
              <w:t>PREDMET:</w:t>
            </w:r>
          </w:p>
        </w:tc>
        <w:tc>
          <w:tcPr>
            <w:tcW w:w="6804" w:type="dxa"/>
          </w:tcPr>
          <w:p w14:paraId="0618B9DA" w14:textId="7872E74E" w:rsidR="00A603AB" w:rsidRPr="00770009" w:rsidRDefault="00A603AB" w:rsidP="008B64BD">
            <w:pPr>
              <w:rPr>
                <w:rFonts w:cs="Times New Roman"/>
                <w:szCs w:val="24"/>
              </w:rPr>
            </w:pPr>
            <w:r w:rsidRPr="00770009">
              <w:rPr>
                <w:rFonts w:cs="Times New Roman"/>
                <w:szCs w:val="24"/>
              </w:rPr>
              <w:t xml:space="preserve">Prijedlog </w:t>
            </w:r>
            <w:r w:rsidR="001C7BA4">
              <w:rPr>
                <w:rFonts w:cs="Times New Roman"/>
                <w:szCs w:val="24"/>
              </w:rPr>
              <w:t>o</w:t>
            </w:r>
            <w:r w:rsidR="0097531C" w:rsidRPr="00770009">
              <w:rPr>
                <w:rFonts w:cs="Times New Roman"/>
                <w:szCs w:val="24"/>
              </w:rPr>
              <w:t>dluke</w:t>
            </w:r>
            <w:r w:rsidRPr="00770009">
              <w:rPr>
                <w:rFonts w:cs="Times New Roman"/>
                <w:szCs w:val="24"/>
              </w:rPr>
              <w:t xml:space="preserve"> </w:t>
            </w:r>
            <w:bookmarkStart w:id="0" w:name="_Hlk140743277"/>
            <w:r w:rsidR="00140225" w:rsidRPr="00770009">
              <w:rPr>
                <w:rFonts w:cs="Times New Roman"/>
                <w:szCs w:val="24"/>
              </w:rPr>
              <w:t>o</w:t>
            </w:r>
            <w:r w:rsidRPr="00770009">
              <w:rPr>
                <w:rFonts w:cs="Times New Roman"/>
                <w:szCs w:val="24"/>
              </w:rPr>
              <w:t xml:space="preserve"> </w:t>
            </w:r>
            <w:bookmarkEnd w:id="0"/>
            <w:r w:rsidR="000744AE" w:rsidRPr="000744AE">
              <w:rPr>
                <w:rFonts w:cs="Times New Roman"/>
                <w:szCs w:val="24"/>
              </w:rPr>
              <w:t>provedbi Uredbe (EU) 2024/1183</w:t>
            </w:r>
            <w:r w:rsidR="008C7BBD">
              <w:rPr>
                <w:rFonts w:cs="Times New Roman"/>
                <w:szCs w:val="24"/>
              </w:rPr>
              <w:t xml:space="preserve"> o uspostavi europskog okvira za digitalni identitet</w:t>
            </w:r>
          </w:p>
        </w:tc>
      </w:tr>
    </w:tbl>
    <w:p w14:paraId="205F307C" w14:textId="7923A8D3" w:rsidR="00A603AB" w:rsidRPr="00E716BF" w:rsidRDefault="00A603AB" w:rsidP="008B64BD">
      <w:pPr>
        <w:spacing w:after="0" w:line="240" w:lineRule="auto"/>
        <w:rPr>
          <w:rFonts w:cs="Times New Roman"/>
          <w:i/>
          <w:szCs w:val="24"/>
        </w:rPr>
        <w:sectPr w:rsidR="00A603AB" w:rsidRPr="00E716B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716BF">
        <w:rPr>
          <w:rFonts w:cs="Times New Roman"/>
          <w:i/>
          <w:szCs w:val="24"/>
        </w:rPr>
        <w:t>__________________________________________________________________________</w:t>
      </w:r>
    </w:p>
    <w:p w14:paraId="1E63661F" w14:textId="77777777" w:rsidR="004D3B1C" w:rsidRDefault="004D3B1C" w:rsidP="00DB0192">
      <w:pPr>
        <w:spacing w:after="0" w:line="240" w:lineRule="auto"/>
        <w:ind w:firstLine="567"/>
      </w:pPr>
    </w:p>
    <w:p w14:paraId="39B81AD7" w14:textId="3950B3D2" w:rsidR="002601E4" w:rsidRDefault="008166C6" w:rsidP="00DB0192">
      <w:pPr>
        <w:spacing w:after="0" w:line="240" w:lineRule="auto"/>
        <w:ind w:firstLine="567"/>
      </w:pPr>
      <w:r w:rsidRPr="008166C6">
        <w:t xml:space="preserve">Na temelju članka 30. stavka 3. Zakona o Vladi Republike Hrvatske („Narodne novine“, br. 150/11, 119/14, 93/16, 116/18, 80/22 i 78/24), Vlada Republike Hrvatske je na sjednici održanoj </w:t>
      </w:r>
      <w:r w:rsidR="00DB0192">
        <w:t>________</w:t>
      </w:r>
      <w:r w:rsidRPr="008166C6">
        <w:t xml:space="preserve"> 2025.</w:t>
      </w:r>
      <w:r w:rsidR="00160855">
        <w:t xml:space="preserve"> </w:t>
      </w:r>
      <w:r w:rsidRPr="008166C6">
        <w:t>donijela</w:t>
      </w:r>
    </w:p>
    <w:p w14:paraId="4556CF39" w14:textId="66516EC1" w:rsidR="00EC1037" w:rsidRDefault="00EC1037" w:rsidP="008B64BD">
      <w:pPr>
        <w:spacing w:after="0" w:line="240" w:lineRule="auto"/>
      </w:pPr>
    </w:p>
    <w:p w14:paraId="151CE5AB" w14:textId="77777777" w:rsidR="00EC1037" w:rsidRDefault="00EC1037" w:rsidP="008B64BD">
      <w:pPr>
        <w:spacing w:after="0" w:line="240" w:lineRule="auto"/>
      </w:pPr>
    </w:p>
    <w:p w14:paraId="4C7B24CE" w14:textId="77777777" w:rsidR="004D3B1C" w:rsidRPr="004D3B1C" w:rsidRDefault="004D3B1C" w:rsidP="004D3B1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 w:rsidRPr="004D3B1C">
        <w:rPr>
          <w:rFonts w:cs="Times New Roman"/>
          <w:b/>
          <w:bCs/>
          <w:color w:val="000000" w:themeColor="text1"/>
          <w:szCs w:val="24"/>
        </w:rPr>
        <w:t>O D L U K U</w:t>
      </w:r>
    </w:p>
    <w:p w14:paraId="2B3FD285" w14:textId="77777777" w:rsidR="004D3B1C" w:rsidRPr="004D3B1C" w:rsidRDefault="004D3B1C" w:rsidP="004D3B1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</w:p>
    <w:p w14:paraId="4A7C106F" w14:textId="77777777" w:rsidR="004D3B1C" w:rsidRPr="004D3B1C" w:rsidRDefault="004D3B1C" w:rsidP="004D3B1C">
      <w:pPr>
        <w:spacing w:after="0" w:line="240" w:lineRule="auto"/>
        <w:jc w:val="center"/>
        <w:rPr>
          <w:rFonts w:cs="Times New Roman"/>
          <w:color w:val="000000" w:themeColor="text1"/>
          <w:szCs w:val="24"/>
        </w:rPr>
      </w:pPr>
      <w:r w:rsidRPr="004D3B1C">
        <w:rPr>
          <w:rFonts w:cs="Times New Roman"/>
          <w:b/>
          <w:bCs/>
          <w:color w:val="000000" w:themeColor="text1"/>
          <w:szCs w:val="24"/>
        </w:rPr>
        <w:t>o provedbi Uredbe (EU) 2024/1183 o uspostavi europskog okvira za digitalni identitet</w:t>
      </w:r>
    </w:p>
    <w:p w14:paraId="33F89D50" w14:textId="52819E1F" w:rsidR="004D3B1C" w:rsidRDefault="004D3B1C" w:rsidP="004D3B1C">
      <w:pPr>
        <w:spacing w:after="0" w:line="240" w:lineRule="auto"/>
        <w:rPr>
          <w:rFonts w:cs="Times New Roman"/>
          <w:b/>
          <w:bCs/>
          <w:color w:val="000000" w:themeColor="text1"/>
          <w:szCs w:val="24"/>
        </w:rPr>
      </w:pPr>
    </w:p>
    <w:p w14:paraId="5FF32CAD" w14:textId="77777777" w:rsidR="00110CC6" w:rsidRPr="0004403C" w:rsidRDefault="00110CC6" w:rsidP="00110CC6">
      <w:pPr>
        <w:pStyle w:val="Heading2"/>
        <w:spacing w:before="0" w:after="0" w:line="240" w:lineRule="auto"/>
        <w:rPr>
          <w:color w:val="000000" w:themeColor="text1"/>
        </w:rPr>
      </w:pPr>
      <w:r w:rsidRPr="0004403C">
        <w:rPr>
          <w:color w:val="000000" w:themeColor="text1"/>
        </w:rPr>
        <w:t>I.</w:t>
      </w:r>
    </w:p>
    <w:p w14:paraId="0F05C8E9" w14:textId="77777777" w:rsidR="00110CC6" w:rsidRPr="0004403C" w:rsidRDefault="00110CC6" w:rsidP="00110CC6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6BF940DF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403C">
        <w:rPr>
          <w:color w:val="000000" w:themeColor="text1"/>
        </w:rPr>
        <w:t xml:space="preserve">Ovom Odlukom osigurava se provedba Uredbe (EU) </w:t>
      </w:r>
      <w:r w:rsidRPr="0004403C">
        <w:rPr>
          <w:rStyle w:val="BodyTextChar"/>
          <w:color w:val="000000" w:themeColor="text1"/>
        </w:rPr>
        <w:t>2024/1183 Europskog parlamenta i Vijeća od 11. travnja 2024. o izmjeni Uredbe (EU) br. 910/2014 u pogledu uspostave europskog okvira za digitalni identitet (SL L 2024/1183, 30.4.2024.) (u daljnjem tekstu: Uredba (EU) 2024/1183).</w:t>
      </w:r>
    </w:p>
    <w:p w14:paraId="543AADFC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6A3189DD" w14:textId="77777777" w:rsidR="00110CC6" w:rsidRPr="0004403C" w:rsidRDefault="00110CC6" w:rsidP="00110CC6">
      <w:pPr>
        <w:pStyle w:val="Heading2"/>
        <w:spacing w:before="0" w:after="0" w:line="240" w:lineRule="auto"/>
        <w:rPr>
          <w:color w:val="000000" w:themeColor="text1"/>
        </w:rPr>
      </w:pPr>
      <w:r w:rsidRPr="0004403C">
        <w:rPr>
          <w:color w:val="000000" w:themeColor="text1"/>
        </w:rPr>
        <w:t>II.</w:t>
      </w:r>
    </w:p>
    <w:p w14:paraId="0982E404" w14:textId="77777777" w:rsidR="00110CC6" w:rsidRPr="0004403C" w:rsidRDefault="00110CC6" w:rsidP="00110CC6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7D72232C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403C">
        <w:rPr>
          <w:color w:val="000000" w:themeColor="text1"/>
        </w:rPr>
        <w:t>Ovom Odlukom propisuju se obveze i odgovornosti tijela državne uprave i pravnih osoba u nacionalnoj implementaciji novog europskog okvira za digitalni identitet.</w:t>
      </w:r>
    </w:p>
    <w:p w14:paraId="1EBC5841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3A928676" w14:textId="77777777" w:rsidR="00110CC6" w:rsidRPr="0004403C" w:rsidRDefault="00110CC6" w:rsidP="00110CC6">
      <w:pPr>
        <w:pStyle w:val="Heading2"/>
        <w:spacing w:before="0" w:after="0" w:line="240" w:lineRule="auto"/>
        <w:rPr>
          <w:color w:val="000000" w:themeColor="text1"/>
        </w:rPr>
      </w:pPr>
      <w:r w:rsidRPr="0004403C">
        <w:rPr>
          <w:color w:val="000000" w:themeColor="text1"/>
        </w:rPr>
        <w:t>III.</w:t>
      </w:r>
    </w:p>
    <w:p w14:paraId="223D3655" w14:textId="77777777" w:rsidR="00110CC6" w:rsidRPr="0004403C" w:rsidRDefault="00110CC6" w:rsidP="00110CC6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215A3013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rStyle w:val="BodyTextChar"/>
          <w:color w:val="000000" w:themeColor="text1"/>
        </w:rPr>
        <w:tab/>
      </w:r>
      <w:r>
        <w:rPr>
          <w:rStyle w:val="BodyTextChar"/>
          <w:color w:val="000000" w:themeColor="text1"/>
        </w:rPr>
        <w:tab/>
      </w:r>
      <w:r w:rsidRPr="0004403C">
        <w:rPr>
          <w:rStyle w:val="BodyTextChar"/>
          <w:color w:val="000000" w:themeColor="text1"/>
        </w:rPr>
        <w:t>Zadužuje se Ministarstvo pravosuđa, uprave i digitalne transformacije (u daljnjem tekstu: Ministarstvo) za upravljanje nacionalnom implementacijom novog europskog okvira za digitalni identitet.</w:t>
      </w:r>
    </w:p>
    <w:p w14:paraId="1BF31089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56CE241F" w14:textId="77777777" w:rsidR="00110CC6" w:rsidRPr="0004403C" w:rsidRDefault="00110CC6" w:rsidP="00110CC6">
      <w:pPr>
        <w:pStyle w:val="Heading2"/>
        <w:spacing w:before="0" w:after="0" w:line="240" w:lineRule="auto"/>
        <w:rPr>
          <w:color w:val="000000" w:themeColor="text1"/>
        </w:rPr>
      </w:pPr>
      <w:r w:rsidRPr="0004403C">
        <w:rPr>
          <w:color w:val="000000" w:themeColor="text1"/>
        </w:rPr>
        <w:t>IV.</w:t>
      </w:r>
    </w:p>
    <w:p w14:paraId="3D4C969F" w14:textId="77777777" w:rsidR="00110CC6" w:rsidRPr="0004403C" w:rsidRDefault="00110CC6" w:rsidP="00110CC6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3E3B380A" w14:textId="77777777" w:rsidR="00110CC6" w:rsidRPr="0004403C" w:rsidRDefault="00110CC6" w:rsidP="00110CC6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04403C">
        <w:rPr>
          <w:color w:val="000000" w:themeColor="text1"/>
          <w:sz w:val="24"/>
          <w:szCs w:val="24"/>
        </w:rPr>
        <w:t xml:space="preserve">Nacionalna implementacija novog europskog okvira za digitalni identitet ostvarivat </w:t>
      </w:r>
      <w:r w:rsidRPr="0004403C">
        <w:rPr>
          <w:rStyle w:val="BodyTextChar"/>
          <w:rFonts w:eastAsia="Arial"/>
          <w:color w:val="000000" w:themeColor="text1"/>
          <w:sz w:val="24"/>
          <w:szCs w:val="24"/>
        </w:rPr>
        <w:t>ć</w:t>
      </w:r>
      <w:r w:rsidRPr="0004403C">
        <w:rPr>
          <w:rStyle w:val="BodyTextChar"/>
          <w:color w:val="000000" w:themeColor="text1"/>
          <w:sz w:val="24"/>
          <w:szCs w:val="24"/>
        </w:rPr>
        <w:t>e se kroz dvije glavne aktivnosti:</w:t>
      </w:r>
    </w:p>
    <w:p w14:paraId="00E1AF27" w14:textId="77777777" w:rsidR="00110CC6" w:rsidRPr="0004403C" w:rsidRDefault="00110CC6" w:rsidP="00110CC6">
      <w:pPr>
        <w:pStyle w:val="BodyText"/>
        <w:spacing w:after="0"/>
        <w:jc w:val="both"/>
        <w:rPr>
          <w:rStyle w:val="BodyTextChar"/>
          <w:color w:val="000000" w:themeColor="text1"/>
          <w:sz w:val="24"/>
          <w:szCs w:val="24"/>
        </w:rPr>
      </w:pPr>
    </w:p>
    <w:p w14:paraId="6D0924A3" w14:textId="77777777" w:rsidR="00110CC6" w:rsidRPr="0004403C" w:rsidRDefault="00110CC6" w:rsidP="00110CC6">
      <w:pPr>
        <w:pStyle w:val="BodyText"/>
        <w:numPr>
          <w:ilvl w:val="0"/>
          <w:numId w:val="9"/>
        </w:numPr>
        <w:spacing w:after="0"/>
        <w:ind w:left="1418" w:hanging="709"/>
        <w:jc w:val="both"/>
        <w:rPr>
          <w:color w:val="000000" w:themeColor="text1"/>
          <w:sz w:val="24"/>
          <w:szCs w:val="24"/>
        </w:rPr>
      </w:pPr>
      <w:bookmarkStart w:id="1" w:name="_Hlk184113370"/>
      <w:r w:rsidRPr="0004403C">
        <w:rPr>
          <w:color w:val="000000" w:themeColor="text1"/>
          <w:sz w:val="24"/>
          <w:szCs w:val="24"/>
        </w:rPr>
        <w:t>prilagodba i nadogradnja sustava državne informacijske infrastrukture</w:t>
      </w:r>
    </w:p>
    <w:p w14:paraId="12CF6745" w14:textId="77777777" w:rsidR="00110CC6" w:rsidRPr="0004403C" w:rsidRDefault="00110CC6" w:rsidP="00110CC6">
      <w:pPr>
        <w:pStyle w:val="BodyText"/>
        <w:spacing w:after="0"/>
        <w:ind w:left="1418" w:hanging="709"/>
        <w:jc w:val="both"/>
        <w:rPr>
          <w:color w:val="000000" w:themeColor="text1"/>
          <w:sz w:val="24"/>
          <w:szCs w:val="24"/>
        </w:rPr>
      </w:pPr>
    </w:p>
    <w:p w14:paraId="39B99038" w14:textId="77777777" w:rsidR="00110CC6" w:rsidRPr="0004403C" w:rsidRDefault="00110CC6" w:rsidP="00110CC6">
      <w:pPr>
        <w:pStyle w:val="BodyText"/>
        <w:numPr>
          <w:ilvl w:val="0"/>
          <w:numId w:val="9"/>
        </w:numPr>
        <w:spacing w:after="0"/>
        <w:ind w:left="1418" w:hanging="709"/>
        <w:jc w:val="both"/>
        <w:rPr>
          <w:rStyle w:val="BodyTextChar"/>
          <w:color w:val="000000" w:themeColor="text1"/>
          <w:sz w:val="24"/>
          <w:szCs w:val="24"/>
        </w:rPr>
      </w:pPr>
      <w:r w:rsidRPr="0004403C">
        <w:rPr>
          <w:rStyle w:val="BodyTextChar"/>
          <w:color w:val="000000" w:themeColor="text1"/>
          <w:sz w:val="24"/>
          <w:szCs w:val="24"/>
        </w:rPr>
        <w:t>izrada nacionalne Europske lisnice za digitalni identitet</w:t>
      </w:r>
      <w:r w:rsidRPr="0004403C">
        <w:rPr>
          <w:color w:val="000000" w:themeColor="text1"/>
          <w:sz w:val="24"/>
          <w:szCs w:val="24"/>
        </w:rPr>
        <w:t>.</w:t>
      </w:r>
      <w:bookmarkEnd w:id="1"/>
    </w:p>
    <w:p w14:paraId="1EDE7921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57D9B716" w14:textId="77777777" w:rsidR="00110CC6" w:rsidRPr="0004403C" w:rsidRDefault="00110CC6" w:rsidP="00110CC6">
      <w:pPr>
        <w:pStyle w:val="Heading2"/>
        <w:spacing w:before="0" w:after="0" w:line="240" w:lineRule="auto"/>
        <w:rPr>
          <w:color w:val="000000" w:themeColor="text1"/>
        </w:rPr>
      </w:pPr>
      <w:r w:rsidRPr="0004403C">
        <w:rPr>
          <w:color w:val="000000" w:themeColor="text1"/>
        </w:rPr>
        <w:t>V.</w:t>
      </w:r>
    </w:p>
    <w:p w14:paraId="5651A780" w14:textId="77777777" w:rsidR="00110CC6" w:rsidRPr="0004403C" w:rsidRDefault="00110CC6" w:rsidP="00110CC6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1593B18B" w14:textId="77777777" w:rsidR="00110CC6" w:rsidRPr="0004403C" w:rsidRDefault="00110CC6" w:rsidP="00110CC6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  <w:r>
        <w:rPr>
          <w:rFonts w:cs="Times New Roman"/>
          <w:color w:val="000000" w:themeColor="text1"/>
          <w:szCs w:val="24"/>
        </w:rPr>
        <w:tab/>
      </w:r>
      <w:r w:rsidRPr="0004403C">
        <w:rPr>
          <w:rFonts w:cs="Times New Roman"/>
          <w:color w:val="000000" w:themeColor="text1"/>
          <w:szCs w:val="24"/>
        </w:rPr>
        <w:t>Zadužuje se Ministarstvo prilagoditi i nadograditi sustav državne informacijske infrastrukture za uspješnu uspostavu europskog okvira za digitalni identitet te integraciju nacionalne Europske lisnice za digitalni identitet u državnu informacijsku infrastrukturu i za provedbu ove aktivnosti donositi potrebne odluke.</w:t>
      </w:r>
    </w:p>
    <w:p w14:paraId="5E0EE561" w14:textId="77777777" w:rsidR="00110CC6" w:rsidRPr="0004403C" w:rsidRDefault="00110CC6" w:rsidP="00110CC6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7C82A9CE" w14:textId="77777777" w:rsidR="00110CC6" w:rsidRPr="0004403C" w:rsidRDefault="00110CC6" w:rsidP="00110CC6">
      <w:pPr>
        <w:spacing w:after="0" w:line="24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  <w:r>
        <w:rPr>
          <w:rFonts w:cs="Times New Roman"/>
          <w:color w:val="000000" w:themeColor="text1"/>
          <w:szCs w:val="24"/>
        </w:rPr>
        <w:tab/>
      </w:r>
      <w:r w:rsidRPr="0004403C">
        <w:rPr>
          <w:rFonts w:cs="Times New Roman"/>
          <w:color w:val="000000" w:themeColor="text1"/>
          <w:szCs w:val="24"/>
        </w:rPr>
        <w:t>Prilagodba i nadogradnja sustava državne informacijske infrastrukture mora omogućiti integraciju nacionalne Europske lisnice za digitalni identitet</w:t>
      </w:r>
      <w:r>
        <w:rPr>
          <w:rFonts w:cs="Times New Roman"/>
          <w:color w:val="000000" w:themeColor="text1"/>
          <w:szCs w:val="24"/>
        </w:rPr>
        <w:t>,</w:t>
      </w:r>
      <w:r w:rsidRPr="0004403C">
        <w:rPr>
          <w:rFonts w:cs="Times New Roman"/>
          <w:color w:val="000000" w:themeColor="text1"/>
          <w:szCs w:val="24"/>
        </w:rPr>
        <w:t xml:space="preserve"> kao i prihvaćanje europskih lisnica za digitalni identitet drugih država članica u postojeći sustav javnih elektroničkih usluga e-Građani te pristup obje kategorije lisnica privatnim elektroničkim uslugama koje će se uskladiti s odredbama Uredbe (EU) 2024/1183.</w:t>
      </w:r>
    </w:p>
    <w:p w14:paraId="3BB92F6F" w14:textId="77777777" w:rsidR="00110CC6" w:rsidRPr="0004403C" w:rsidRDefault="00110CC6" w:rsidP="00110CC6">
      <w:pPr>
        <w:pStyle w:val="ListParagraph"/>
        <w:spacing w:after="0" w:line="240" w:lineRule="auto"/>
        <w:ind w:left="0"/>
        <w:contextualSpacing w:val="0"/>
        <w:rPr>
          <w:rFonts w:cs="Times New Roman"/>
          <w:color w:val="000000" w:themeColor="text1"/>
          <w:szCs w:val="24"/>
        </w:rPr>
      </w:pPr>
    </w:p>
    <w:p w14:paraId="4A5D88DE" w14:textId="77777777" w:rsidR="00110CC6" w:rsidRPr="0004403C" w:rsidRDefault="00110CC6" w:rsidP="00110CC6">
      <w:pPr>
        <w:pStyle w:val="ListParagraph"/>
        <w:spacing w:after="0" w:line="240" w:lineRule="auto"/>
        <w:ind w:left="0"/>
        <w:contextualSpacing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  <w:r>
        <w:rPr>
          <w:rFonts w:cs="Times New Roman"/>
          <w:color w:val="000000" w:themeColor="text1"/>
          <w:szCs w:val="24"/>
        </w:rPr>
        <w:tab/>
      </w:r>
      <w:r w:rsidRPr="0004403C">
        <w:rPr>
          <w:rFonts w:cs="Times New Roman"/>
          <w:color w:val="000000" w:themeColor="text1"/>
          <w:szCs w:val="24"/>
        </w:rPr>
        <w:t>Za provedbu prilagodbe i nadogradnje sustava državne informacijske infrastrukture potrebno je:</w:t>
      </w:r>
    </w:p>
    <w:p w14:paraId="01589ACC" w14:textId="77777777" w:rsidR="00110CC6" w:rsidRPr="0004403C" w:rsidRDefault="00110CC6" w:rsidP="00110CC6">
      <w:pPr>
        <w:pStyle w:val="ListParagraph"/>
        <w:spacing w:after="0" w:line="240" w:lineRule="auto"/>
        <w:ind w:left="0"/>
        <w:contextualSpacing w:val="0"/>
        <w:rPr>
          <w:rFonts w:cs="Times New Roman"/>
          <w:color w:val="000000" w:themeColor="text1"/>
          <w:szCs w:val="24"/>
        </w:rPr>
      </w:pPr>
    </w:p>
    <w:p w14:paraId="3F373809" w14:textId="77777777" w:rsidR="00110CC6" w:rsidRPr="0004403C" w:rsidRDefault="00110CC6" w:rsidP="00110CC6">
      <w:pPr>
        <w:pStyle w:val="ListParagraph"/>
        <w:numPr>
          <w:ilvl w:val="0"/>
          <w:numId w:val="10"/>
        </w:numPr>
        <w:spacing w:after="0" w:line="240" w:lineRule="auto"/>
        <w:ind w:left="1418" w:hanging="709"/>
        <w:contextualSpacing w:val="0"/>
        <w:rPr>
          <w:rFonts w:cs="Times New Roman"/>
          <w:color w:val="000000" w:themeColor="text1"/>
          <w:szCs w:val="24"/>
        </w:rPr>
      </w:pPr>
      <w:r w:rsidRPr="0004403C">
        <w:rPr>
          <w:rFonts w:cs="Times New Roman"/>
          <w:color w:val="000000" w:themeColor="text1"/>
          <w:szCs w:val="24"/>
        </w:rPr>
        <w:t>izraditi mehanizam  povezivanja elektroničkog identiteta (</w:t>
      </w:r>
      <w:r w:rsidRPr="0004403C">
        <w:rPr>
          <w:rFonts w:cs="Times New Roman"/>
          <w:i/>
          <w:iCs/>
          <w:color w:val="000000" w:themeColor="text1"/>
          <w:szCs w:val="24"/>
        </w:rPr>
        <w:t>PID – Person Identification Data</w:t>
      </w:r>
      <w:r w:rsidRPr="0004403C">
        <w:rPr>
          <w:rFonts w:cs="Times New Roman"/>
          <w:color w:val="000000" w:themeColor="text1"/>
          <w:szCs w:val="24"/>
        </w:rPr>
        <w:t xml:space="preserve">) s </w:t>
      </w:r>
      <w:r w:rsidRPr="0004403C">
        <w:rPr>
          <w:rStyle w:val="BodyTextChar"/>
          <w:rFonts w:eastAsiaTheme="minorHAnsi"/>
          <w:color w:val="000000" w:themeColor="text1"/>
          <w:szCs w:val="24"/>
        </w:rPr>
        <w:t>nacionalnom Europskom lisnicom za digitalni identitet</w:t>
      </w:r>
      <w:r w:rsidRPr="0004403C" w:rsidDel="008640F2">
        <w:rPr>
          <w:rFonts w:cs="Times New Roman"/>
          <w:color w:val="000000" w:themeColor="text1"/>
          <w:szCs w:val="24"/>
        </w:rPr>
        <w:t xml:space="preserve"> </w:t>
      </w:r>
      <w:r w:rsidRPr="0004403C">
        <w:rPr>
          <w:rFonts w:cs="Times New Roman"/>
          <w:color w:val="000000" w:themeColor="text1"/>
          <w:szCs w:val="24"/>
        </w:rPr>
        <w:t xml:space="preserve">sukladno odredbama Uredbe (EU) 2024/1183 za što je zaduženo Ministarstvo i tijela koje Ministarstvo sukladno propisima i najboljoj praksi odredi nadležnima za pojedine aktivnosti </w:t>
      </w:r>
    </w:p>
    <w:p w14:paraId="446D8664" w14:textId="77777777" w:rsidR="00110CC6" w:rsidRPr="0004403C" w:rsidRDefault="00110CC6" w:rsidP="00110CC6">
      <w:pPr>
        <w:pStyle w:val="ListParagraph"/>
        <w:spacing w:after="0" w:line="240" w:lineRule="auto"/>
        <w:ind w:left="1418" w:hanging="709"/>
        <w:contextualSpacing w:val="0"/>
        <w:rPr>
          <w:rFonts w:cs="Times New Roman"/>
          <w:color w:val="000000" w:themeColor="text1"/>
          <w:szCs w:val="24"/>
        </w:rPr>
      </w:pPr>
    </w:p>
    <w:p w14:paraId="38C97675" w14:textId="77777777" w:rsidR="00110CC6" w:rsidRPr="0004403C" w:rsidRDefault="00110CC6" w:rsidP="00110CC6">
      <w:pPr>
        <w:pStyle w:val="ListParagraph"/>
        <w:numPr>
          <w:ilvl w:val="0"/>
          <w:numId w:val="10"/>
        </w:numPr>
        <w:spacing w:after="0" w:line="240" w:lineRule="auto"/>
        <w:ind w:left="1418" w:hanging="709"/>
        <w:contextualSpacing w:val="0"/>
        <w:rPr>
          <w:rFonts w:cs="Times New Roman"/>
          <w:color w:val="000000" w:themeColor="text1"/>
          <w:szCs w:val="24"/>
        </w:rPr>
      </w:pPr>
      <w:r w:rsidRPr="0004403C">
        <w:rPr>
          <w:rFonts w:cs="Times New Roman"/>
          <w:color w:val="000000" w:themeColor="text1"/>
          <w:szCs w:val="24"/>
        </w:rPr>
        <w:t>izraditi Registar povjerljivog popisa sukladno arhitekturi i referentnom okviru proizašlom iz zajedničkog alata Unije za koordinirani pristup prema europskom okviru za digitalni identitet za što je zadužena Financijska agencija (u daljnjem tekstu: FINA)</w:t>
      </w:r>
    </w:p>
    <w:p w14:paraId="23D22EF6" w14:textId="77777777" w:rsidR="00110CC6" w:rsidRPr="0004403C" w:rsidRDefault="00110CC6" w:rsidP="00110CC6">
      <w:pPr>
        <w:pStyle w:val="ListParagraph"/>
        <w:spacing w:after="0" w:line="240" w:lineRule="auto"/>
        <w:ind w:left="1418" w:hanging="709"/>
        <w:contextualSpacing w:val="0"/>
        <w:rPr>
          <w:rFonts w:cs="Times New Roman"/>
          <w:color w:val="000000" w:themeColor="text1"/>
          <w:szCs w:val="24"/>
        </w:rPr>
      </w:pPr>
    </w:p>
    <w:p w14:paraId="51605FA5" w14:textId="77777777" w:rsidR="00110CC6" w:rsidRPr="0004403C" w:rsidRDefault="00110CC6" w:rsidP="00110CC6">
      <w:pPr>
        <w:pStyle w:val="ListParagraph"/>
        <w:numPr>
          <w:ilvl w:val="0"/>
          <w:numId w:val="10"/>
        </w:numPr>
        <w:spacing w:after="0" w:line="240" w:lineRule="auto"/>
        <w:ind w:left="1418" w:hanging="709"/>
        <w:contextualSpacing w:val="0"/>
        <w:rPr>
          <w:rFonts w:cs="Times New Roman"/>
          <w:color w:val="000000" w:themeColor="text1"/>
          <w:szCs w:val="24"/>
        </w:rPr>
      </w:pPr>
      <w:r w:rsidRPr="0004403C">
        <w:rPr>
          <w:rFonts w:cs="Times New Roman"/>
          <w:color w:val="000000" w:themeColor="text1"/>
          <w:szCs w:val="24"/>
        </w:rPr>
        <w:t xml:space="preserve">osigurati </w:t>
      </w:r>
      <w:r>
        <w:rPr>
          <w:rFonts w:cs="Times New Roman"/>
          <w:color w:val="000000" w:themeColor="text1"/>
          <w:szCs w:val="24"/>
        </w:rPr>
        <w:t>pružanje ob</w:t>
      </w:r>
      <w:r w:rsidRPr="0004403C">
        <w:rPr>
          <w:rFonts w:cs="Times New Roman"/>
          <w:color w:val="000000" w:themeColor="text1"/>
          <w:szCs w:val="24"/>
        </w:rPr>
        <w:t>veznih kvalificiranih elektroničkih potvrda pružatelja atributa (QEAA) javnih tijela</w:t>
      </w:r>
      <w:r>
        <w:rPr>
          <w:rFonts w:cs="Times New Roman"/>
          <w:color w:val="000000" w:themeColor="text1"/>
          <w:szCs w:val="24"/>
        </w:rPr>
        <w:t>,</w:t>
      </w:r>
      <w:r w:rsidRPr="0004403C">
        <w:rPr>
          <w:rFonts w:cs="Times New Roman"/>
          <w:color w:val="000000" w:themeColor="text1"/>
          <w:szCs w:val="24"/>
        </w:rPr>
        <w:t xml:space="preserve"> kao i nekvalificiranih elektroničkih potvrda atributa za što su zaduženi Ministarstvo </w:t>
      </w:r>
      <w:r>
        <w:rPr>
          <w:rFonts w:cs="Times New Roman"/>
          <w:color w:val="000000" w:themeColor="text1"/>
          <w:szCs w:val="24"/>
        </w:rPr>
        <w:t>i</w:t>
      </w:r>
      <w:r w:rsidRPr="0004403C">
        <w:rPr>
          <w:rFonts w:cs="Times New Roman"/>
          <w:color w:val="000000" w:themeColor="text1"/>
          <w:szCs w:val="24"/>
        </w:rPr>
        <w:t xml:space="preserve"> Agencija za podršku informacijskim sustavima i informacijskim tehnolog</w:t>
      </w:r>
      <w:r>
        <w:rPr>
          <w:rFonts w:cs="Times New Roman"/>
          <w:color w:val="000000" w:themeColor="text1"/>
          <w:szCs w:val="24"/>
        </w:rPr>
        <w:t>ijama društvo s ograničenom odgovornošću,</w:t>
      </w:r>
      <w:r w:rsidRPr="0004403C">
        <w:rPr>
          <w:rFonts w:cs="Times New Roman"/>
          <w:color w:val="000000" w:themeColor="text1"/>
          <w:szCs w:val="24"/>
        </w:rPr>
        <w:t xml:space="preserve"> Zagreb (u daljnjem tekstu APIS IT) s kvalificiranim pružateljima usluga povjerenja koje odredi Ministarstvo u slučaju potrebe, a sukladno finalno usuglašenoj implementacijskoj dokumentaciji </w:t>
      </w:r>
    </w:p>
    <w:p w14:paraId="79421355" w14:textId="77777777" w:rsidR="00110CC6" w:rsidRPr="0004403C" w:rsidRDefault="00110CC6" w:rsidP="00110CC6">
      <w:pPr>
        <w:pStyle w:val="ListParagraph"/>
        <w:spacing w:after="0" w:line="240" w:lineRule="auto"/>
        <w:ind w:left="1418" w:hanging="709"/>
        <w:contextualSpacing w:val="0"/>
        <w:rPr>
          <w:rFonts w:cs="Times New Roman"/>
          <w:color w:val="000000" w:themeColor="text1"/>
          <w:szCs w:val="24"/>
        </w:rPr>
      </w:pPr>
    </w:p>
    <w:p w14:paraId="76EC8E46" w14:textId="77777777" w:rsidR="00110CC6" w:rsidRPr="0004403C" w:rsidRDefault="00110CC6" w:rsidP="00110CC6">
      <w:pPr>
        <w:pStyle w:val="ListParagraph"/>
        <w:numPr>
          <w:ilvl w:val="0"/>
          <w:numId w:val="10"/>
        </w:numPr>
        <w:spacing w:after="0" w:line="240" w:lineRule="auto"/>
        <w:ind w:left="1418" w:hanging="709"/>
        <w:contextualSpacing w:val="0"/>
        <w:rPr>
          <w:rFonts w:cs="Times New Roman"/>
          <w:color w:val="000000" w:themeColor="text1"/>
          <w:szCs w:val="24"/>
        </w:rPr>
      </w:pPr>
      <w:r w:rsidRPr="0004403C">
        <w:rPr>
          <w:rFonts w:cs="Times New Roman"/>
          <w:color w:val="000000" w:themeColor="text1"/>
          <w:szCs w:val="24"/>
        </w:rPr>
        <w:t>izraditi Registar pouzdajućih strana na koje se namjeravaju oslanjati  nacionalne i europske lisnice za digitalni identitet za pružanje javnih ili privatnih usluga za što je zadužen pružatelj usluga povjerenja koj</w:t>
      </w:r>
      <w:r>
        <w:rPr>
          <w:rFonts w:cs="Times New Roman"/>
          <w:color w:val="000000" w:themeColor="text1"/>
          <w:szCs w:val="24"/>
        </w:rPr>
        <w:t>eg</w:t>
      </w:r>
      <w:r w:rsidRPr="0004403C">
        <w:rPr>
          <w:rFonts w:cs="Times New Roman"/>
          <w:color w:val="000000" w:themeColor="text1"/>
          <w:szCs w:val="24"/>
        </w:rPr>
        <w:t xml:space="preserve"> odredi Ministarstvo te po potrebi APIS IT ako tako utvrdi Ministarstvo</w:t>
      </w:r>
    </w:p>
    <w:p w14:paraId="6C1B10EF" w14:textId="77777777" w:rsidR="00110CC6" w:rsidRPr="0004403C" w:rsidRDefault="00110CC6" w:rsidP="00110CC6">
      <w:pPr>
        <w:pStyle w:val="ListParagraph"/>
        <w:spacing w:after="0" w:line="240" w:lineRule="auto"/>
        <w:ind w:left="1418" w:hanging="709"/>
        <w:contextualSpacing w:val="0"/>
        <w:rPr>
          <w:rFonts w:cs="Times New Roman"/>
          <w:color w:val="000000" w:themeColor="text1"/>
          <w:szCs w:val="24"/>
        </w:rPr>
      </w:pPr>
    </w:p>
    <w:p w14:paraId="65658441" w14:textId="77777777" w:rsidR="00110CC6" w:rsidRPr="0004403C" w:rsidRDefault="00110CC6" w:rsidP="00110CC6">
      <w:pPr>
        <w:pStyle w:val="ListParagraph"/>
        <w:numPr>
          <w:ilvl w:val="0"/>
          <w:numId w:val="10"/>
        </w:numPr>
        <w:spacing w:after="0" w:line="240" w:lineRule="auto"/>
        <w:ind w:left="1418" w:hanging="709"/>
        <w:contextualSpacing w:val="0"/>
        <w:rPr>
          <w:rFonts w:cs="Times New Roman"/>
          <w:color w:val="000000" w:themeColor="text1"/>
          <w:szCs w:val="24"/>
        </w:rPr>
      </w:pPr>
      <w:r w:rsidRPr="0004403C">
        <w:rPr>
          <w:rFonts w:cs="Times New Roman"/>
          <w:color w:val="000000" w:themeColor="text1"/>
          <w:szCs w:val="24"/>
        </w:rPr>
        <w:t xml:space="preserve">po donošenju i stupanju na snagu Direktive Europskog parlamenta i Vijeća o vozačkim dozvolama, izmjeni Direktive (EU) 2022/2561 Europskog parlamenta i Vijeća, Uredbe (EU) 2018/1724 Europskog parlamenta i Vijeća te o stavljanju izvan snage Direktive 2006/126/EZ Europskog parlamenta i Vijeća i Uredbe Komisije (EU) br. 383/2012 te pripadajućeg provedbenog akta navedenog u stavku 7. članka 5. Mobilne vozačke dozvole Prijedloga Direktive, omogućiti korištenje vozačke dozvole na način određen Uredbom (EU) 2024/1183 i provedbenim aktima, posebice Provedbenom uredbom Komisije (EU) 2024/2979 i očekivanim propisima EU koji će omogućiti i definirati izdavanje i korištenje mobilne vozačke dozvole, pri čemu Ministarstvo unutarnjih poslova osigurava provedbu ove aktivnosti i realizaciju drugih funkcionalnosti </w:t>
      </w:r>
      <w:r w:rsidRPr="0004403C">
        <w:rPr>
          <w:rStyle w:val="BodyTextChar"/>
          <w:rFonts w:eastAsiaTheme="minorHAnsi"/>
          <w:color w:val="000000" w:themeColor="text1"/>
          <w:szCs w:val="24"/>
        </w:rPr>
        <w:t>nacionalne Europske lisnice za digitalni identitet</w:t>
      </w:r>
      <w:r w:rsidRPr="0004403C">
        <w:rPr>
          <w:rFonts w:cs="Times New Roman"/>
          <w:color w:val="000000" w:themeColor="text1"/>
          <w:szCs w:val="24"/>
        </w:rPr>
        <w:t xml:space="preserve"> lisnice iz svoje nadležnosti, poput buduće digitalne putne vjerodajnice, a u suradnji s Ministarstvom pravosuđa, uprave i digitalne transformacije te s dobavljačem </w:t>
      </w:r>
      <w:r w:rsidRPr="0004403C">
        <w:rPr>
          <w:rStyle w:val="BodyTextChar"/>
          <w:rFonts w:eastAsiaTheme="minorHAnsi"/>
          <w:color w:val="000000" w:themeColor="text1"/>
          <w:szCs w:val="24"/>
        </w:rPr>
        <w:t>nacionalne Europske lisnice za digitalni identitet</w:t>
      </w:r>
    </w:p>
    <w:p w14:paraId="028F8CF4" w14:textId="77777777" w:rsidR="00110CC6" w:rsidRPr="0004403C" w:rsidRDefault="00110CC6" w:rsidP="00110CC6">
      <w:pPr>
        <w:pStyle w:val="ListParagraph"/>
        <w:spacing w:after="0" w:line="240" w:lineRule="auto"/>
        <w:ind w:left="1418" w:hanging="709"/>
        <w:contextualSpacing w:val="0"/>
        <w:rPr>
          <w:rFonts w:cs="Times New Roman"/>
          <w:color w:val="000000" w:themeColor="text1"/>
          <w:szCs w:val="24"/>
        </w:rPr>
      </w:pPr>
    </w:p>
    <w:p w14:paraId="581F303A" w14:textId="77777777" w:rsidR="00110CC6" w:rsidRPr="0004403C" w:rsidRDefault="00110CC6" w:rsidP="00110CC6">
      <w:pPr>
        <w:pStyle w:val="ListParagraph"/>
        <w:numPr>
          <w:ilvl w:val="0"/>
          <w:numId w:val="10"/>
        </w:numPr>
        <w:spacing w:after="0" w:line="240" w:lineRule="auto"/>
        <w:ind w:left="1418" w:hanging="709"/>
        <w:contextualSpacing w:val="0"/>
        <w:rPr>
          <w:rStyle w:val="BodyTextChar"/>
          <w:rFonts w:eastAsiaTheme="minorHAnsi"/>
          <w:color w:val="000000" w:themeColor="text1"/>
          <w:szCs w:val="24"/>
        </w:rPr>
      </w:pPr>
      <w:r w:rsidRPr="0004403C">
        <w:rPr>
          <w:rFonts w:cs="Times New Roman"/>
          <w:color w:val="000000" w:themeColor="text1"/>
          <w:szCs w:val="24"/>
        </w:rPr>
        <w:t xml:space="preserve">omogućiti sve preduvjete za certifikaciju </w:t>
      </w:r>
      <w:r w:rsidRPr="0004403C">
        <w:rPr>
          <w:rStyle w:val="BodyTextChar"/>
          <w:rFonts w:eastAsiaTheme="minorHAnsi"/>
          <w:color w:val="000000" w:themeColor="text1"/>
          <w:szCs w:val="24"/>
        </w:rPr>
        <w:t>nacionalne Europske lisnice za digitalni identitet</w:t>
      </w:r>
      <w:r w:rsidRPr="0004403C" w:rsidDel="00C22CAC">
        <w:rPr>
          <w:rFonts w:cs="Times New Roman"/>
          <w:color w:val="000000" w:themeColor="text1"/>
          <w:szCs w:val="24"/>
        </w:rPr>
        <w:t xml:space="preserve"> </w:t>
      </w:r>
      <w:r w:rsidRPr="0004403C">
        <w:rPr>
          <w:rFonts w:cs="Times New Roman"/>
          <w:color w:val="000000" w:themeColor="text1"/>
          <w:szCs w:val="24"/>
        </w:rPr>
        <w:t>što obuhvaća izvršenje obveza iz članka 5</w:t>
      </w:r>
      <w:r w:rsidRPr="0004403C">
        <w:rPr>
          <w:rStyle w:val="BodyTextChar"/>
          <w:rFonts w:eastAsia="Microsoft Sans Serif"/>
          <w:color w:val="000000" w:themeColor="text1"/>
          <w:szCs w:val="24"/>
        </w:rPr>
        <w:t xml:space="preserve">.c Uredbe (EU) 2024/1183 te uspostavu mehanizama upravljanje procesima certifikacije prema prednjem propisu i provedbenoj uredbi (EU) 2024/2981, ali i prilagodbu dugoročnoj shemi kad ona postane operativna. Ove aktivnosti koordinira Ministarstvo </w:t>
      </w:r>
      <w:r w:rsidRPr="0004403C">
        <w:rPr>
          <w:rFonts w:eastAsia="Microsoft Sans Serif" w:cs="Times New Roman"/>
          <w:color w:val="000000" w:themeColor="text1"/>
          <w:szCs w:val="24"/>
        </w:rPr>
        <w:t>u suradnji sa Zavodom za sigurnost informacijskih sustava i Hrvatskom akreditacijskom agencijom, u okviru zakonskih ovlasti iz kojih proizlaze nadležnosti svakog od tih tijela, te sukladno prethodno odabranom modelu, u koo</w:t>
      </w:r>
      <w:r>
        <w:rPr>
          <w:rFonts w:eastAsia="Microsoft Sans Serif" w:cs="Times New Roman"/>
          <w:color w:val="000000" w:themeColor="text1"/>
          <w:szCs w:val="24"/>
        </w:rPr>
        <w:t>rdinaciji s Europskom komisijom</w:t>
      </w:r>
    </w:p>
    <w:p w14:paraId="3F89F4C5" w14:textId="77777777" w:rsidR="00110CC6" w:rsidRPr="0004403C" w:rsidRDefault="00110CC6" w:rsidP="00110CC6">
      <w:pPr>
        <w:pStyle w:val="ListParagraph"/>
        <w:spacing w:after="0" w:line="240" w:lineRule="auto"/>
        <w:ind w:left="1418" w:hanging="709"/>
        <w:contextualSpacing w:val="0"/>
        <w:rPr>
          <w:rStyle w:val="BodyTextChar"/>
          <w:rFonts w:eastAsia="Microsoft Sans Serif"/>
          <w:color w:val="000000" w:themeColor="text1"/>
          <w:szCs w:val="24"/>
        </w:rPr>
      </w:pPr>
    </w:p>
    <w:p w14:paraId="2A7FEFED" w14:textId="77777777" w:rsidR="00110CC6" w:rsidRPr="0004403C" w:rsidRDefault="00110CC6" w:rsidP="00110CC6">
      <w:pPr>
        <w:pStyle w:val="ListParagraph"/>
        <w:numPr>
          <w:ilvl w:val="0"/>
          <w:numId w:val="10"/>
        </w:numPr>
        <w:spacing w:after="0" w:line="240" w:lineRule="auto"/>
        <w:ind w:left="1418" w:hanging="709"/>
        <w:contextualSpacing w:val="0"/>
        <w:rPr>
          <w:rStyle w:val="BodyTextChar"/>
          <w:rFonts w:eastAsiaTheme="minorHAnsi"/>
          <w:color w:val="000000" w:themeColor="text1"/>
          <w:szCs w:val="24"/>
        </w:rPr>
      </w:pPr>
      <w:r w:rsidRPr="0004403C">
        <w:rPr>
          <w:rStyle w:val="BodyTextChar"/>
          <w:rFonts w:eastAsiaTheme="minorHAnsi"/>
          <w:color w:val="000000" w:themeColor="text1"/>
          <w:szCs w:val="24"/>
        </w:rPr>
        <w:t xml:space="preserve">provesti i druge potrebne prilagodbe i nadogradnje sukladno provedbenim aktima i tehničkim preduvjetima koji proizlaze iz </w:t>
      </w:r>
      <w:r w:rsidRPr="0004403C">
        <w:rPr>
          <w:rFonts w:cs="Times New Roman"/>
          <w:color w:val="000000" w:themeColor="text1"/>
          <w:szCs w:val="24"/>
        </w:rPr>
        <w:t>odredbi Uredbe (EU) 2024/1183 te pripadajućim provedbenim aktima</w:t>
      </w:r>
      <w:r>
        <w:rPr>
          <w:rFonts w:cs="Times New Roman"/>
          <w:color w:val="000000" w:themeColor="text1"/>
          <w:szCs w:val="24"/>
        </w:rPr>
        <w:t>.</w:t>
      </w:r>
    </w:p>
    <w:p w14:paraId="09242015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49EF75F5" w14:textId="77777777" w:rsidR="00110CC6" w:rsidRPr="00BE4BF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403C">
        <w:rPr>
          <w:color w:val="000000" w:themeColor="text1"/>
        </w:rPr>
        <w:t xml:space="preserve">Zadužuju se tijela državne uprave i pravne </w:t>
      </w:r>
      <w:r w:rsidRPr="00BE4BFC">
        <w:rPr>
          <w:color w:val="000000" w:themeColor="text1"/>
        </w:rPr>
        <w:t xml:space="preserve">osobe iz stavka 3. ove točke i točke VII. ove Odluke da u roku od 60 dana od dana stupanja na snagu ove Odluke dostave Ministarstvu procjene troškova i rokova za provedbu navedenih poslova za koje je to moguće napraviti ili da dostave informaciju koje preduvjete treba ostvariti da bi mogli predati tražene procjene. </w:t>
      </w:r>
    </w:p>
    <w:p w14:paraId="028D17EB" w14:textId="77777777" w:rsidR="00110CC6" w:rsidRPr="00BE4BFC" w:rsidRDefault="00110CC6" w:rsidP="00110CC6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79DB32A9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 w:rsidRPr="00BE4BFC">
        <w:rPr>
          <w:color w:val="000000" w:themeColor="text1"/>
        </w:rPr>
        <w:tab/>
      </w:r>
      <w:r w:rsidRPr="00BE4BFC">
        <w:rPr>
          <w:color w:val="000000" w:themeColor="text1"/>
        </w:rPr>
        <w:tab/>
        <w:t>Međusobni odnosi između Ministarstva i pravnih osoba iz stavka 3. ove točke i točke VII. ove Odluke u izvršavanju poslova iz ove točke uredit će se po potrebi posebnim</w:t>
      </w:r>
      <w:r w:rsidRPr="0004403C">
        <w:rPr>
          <w:color w:val="000000" w:themeColor="text1"/>
        </w:rPr>
        <w:t xml:space="preserve"> ugovorima koji će se sklopiti u roku od 90 dana od dana stupanja na snagu ove Odluke.</w:t>
      </w:r>
    </w:p>
    <w:p w14:paraId="6933889D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790CCC51" w14:textId="77777777" w:rsidR="00110CC6" w:rsidRPr="0004403C" w:rsidRDefault="00110CC6" w:rsidP="00110CC6">
      <w:pPr>
        <w:pStyle w:val="Heading2"/>
        <w:spacing w:before="0" w:after="0" w:line="240" w:lineRule="auto"/>
        <w:rPr>
          <w:color w:val="000000" w:themeColor="text1"/>
        </w:rPr>
      </w:pPr>
      <w:r w:rsidRPr="0004403C">
        <w:rPr>
          <w:color w:val="000000" w:themeColor="text1"/>
        </w:rPr>
        <w:t>VI.</w:t>
      </w:r>
    </w:p>
    <w:p w14:paraId="7B074518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60F2ABB8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403C">
        <w:rPr>
          <w:color w:val="000000" w:themeColor="text1"/>
        </w:rPr>
        <w:t>Nacionalna Europska lisnica za digitalni identitet mora biti izrađena prema usklađenim uvjetima iz Uredbe (EU) 2024/1183 i pripadajućim provedbenim aktima, kao i prema Preporuci Komisije (EU) 2021/946. Za praćenje donošenja provedbenih akata iz navedene Uredbe te pripremu tehničkih i pravnih preduvjeta za provedbu iste, Ministarstvo će osnovati nacionalni radni tim koji će davati preporuke Ministarstvu za donošenje svih potrebnih odluka.</w:t>
      </w:r>
    </w:p>
    <w:p w14:paraId="58B29160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5580006B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403C">
        <w:rPr>
          <w:color w:val="000000" w:themeColor="text1"/>
        </w:rPr>
        <w:t xml:space="preserve">Nacionalni radni tim sačinjavat će predstavnici </w:t>
      </w:r>
      <w:r w:rsidRPr="00487598">
        <w:rPr>
          <w:color w:val="000000" w:themeColor="text1"/>
        </w:rPr>
        <w:t>svih tijela</w:t>
      </w:r>
      <w:r>
        <w:rPr>
          <w:color w:val="000000" w:themeColor="text1"/>
        </w:rPr>
        <w:t xml:space="preserve"> koja sudjeluju u provedbi </w:t>
      </w:r>
      <w:r w:rsidRPr="0004403C">
        <w:rPr>
          <w:color w:val="000000" w:themeColor="text1"/>
        </w:rPr>
        <w:t xml:space="preserve">ove Odluke te drugih tijela koje odredi Ministarstvo, a koja sudjeluju u praćenju procesa oko izrade propisa i tehničkih dokumenata o novom Europskom digitalnom identitetu ili su sektorski nadležna tijela. </w:t>
      </w:r>
    </w:p>
    <w:p w14:paraId="2A9CDBF8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5EAF7D6D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403C">
        <w:rPr>
          <w:color w:val="000000" w:themeColor="text1"/>
        </w:rPr>
        <w:t xml:space="preserve">Radom Nacionalnog radnog tima upravlja Ministarstvo koje je zaduženo za donošenje odluka ispred istog, dok su sva tijela koja će biti članovi istog dužna na zahtjev Ministarstva dostaviti mišljenje i druge dokumente po pojedinim temama. </w:t>
      </w:r>
    </w:p>
    <w:p w14:paraId="0D6BB19E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7789A6E7" w14:textId="77777777" w:rsidR="00110CC6" w:rsidRPr="0004403C" w:rsidRDefault="00110CC6" w:rsidP="00110CC6">
      <w:pPr>
        <w:pStyle w:val="Heading2"/>
        <w:spacing w:before="0" w:after="0" w:line="240" w:lineRule="auto"/>
        <w:rPr>
          <w:color w:val="000000" w:themeColor="text1"/>
        </w:rPr>
      </w:pPr>
      <w:r w:rsidRPr="0004403C">
        <w:rPr>
          <w:color w:val="000000" w:themeColor="text1"/>
        </w:rPr>
        <w:t>VII.</w:t>
      </w:r>
    </w:p>
    <w:p w14:paraId="76D4E812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60D7F9FE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403C">
        <w:rPr>
          <w:color w:val="000000" w:themeColor="text1"/>
        </w:rPr>
        <w:t>Zadužuje se Agencija za komercijalnu djelatnost proizvodno, uslužno i trgovačko d.o.o. (u daljnjem tekstu: AKD) za izradu nacionalne Europske lisnice za digitalni identitet.</w:t>
      </w:r>
    </w:p>
    <w:p w14:paraId="589E5E10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4E8B6F04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403C">
        <w:rPr>
          <w:color w:val="000000" w:themeColor="text1"/>
        </w:rPr>
        <w:t>AKD je dužan izvještavati Ministarstvo o svakom koraku izrade nacionalne Europske lisnice za digitalni identitet.</w:t>
      </w:r>
    </w:p>
    <w:p w14:paraId="562ED92C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403C">
        <w:rPr>
          <w:color w:val="000000" w:themeColor="text1"/>
        </w:rPr>
        <w:t>AKD je dužan prilikom izrade nacionalne Europske lisnice za digitalni identitet pratiti sve smjernice utvrđene Uredbom (EU) 2024/1183 i pripadajućim provedbenim aktima, Preporuku Komisije (EU) 2021/946, odluke radnih tijela Europske komisije osnovane temeljem Uredbe (EU) 2024/1183 i odluke Ministarstva o prilagodbi i nadogradnji sustava državne informacijske infrastrukture za uspješnu uspostavu europskog okvira za digitalni identitet te integraciju nacionalne Europske lisnice za digitalni identitet u državnu informacijsku infrastrukturu.</w:t>
      </w:r>
    </w:p>
    <w:p w14:paraId="5E4E5C54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7F38D934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 w:rsidRPr="0004403C">
        <w:rPr>
          <w:color w:val="000000" w:themeColor="text1"/>
        </w:rPr>
        <w:tab/>
        <w:t>Međusobni odnosi između Ministarstva i AKD</w:t>
      </w:r>
      <w:r>
        <w:rPr>
          <w:color w:val="000000" w:themeColor="text1"/>
        </w:rPr>
        <w:t>-a</w:t>
      </w:r>
      <w:r w:rsidRPr="0004403C">
        <w:rPr>
          <w:color w:val="000000" w:themeColor="text1"/>
        </w:rPr>
        <w:t xml:space="preserve"> u izvršavanju poslova sukladno ovoj toč</w:t>
      </w:r>
      <w:r>
        <w:rPr>
          <w:color w:val="000000" w:themeColor="text1"/>
        </w:rPr>
        <w:t>k</w:t>
      </w:r>
      <w:r w:rsidRPr="0004403C">
        <w:rPr>
          <w:color w:val="000000" w:themeColor="text1"/>
        </w:rPr>
        <w:t>i uredit će se posebnim ugovorom koji će se sklopiti u roku od 90 dana od dana stupanja na snagu ove Odluke.</w:t>
      </w:r>
    </w:p>
    <w:p w14:paraId="42F1A62A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4B805FEA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4403C">
        <w:rPr>
          <w:color w:val="000000" w:themeColor="text1"/>
        </w:rPr>
        <w:t>Po izradi nacionalne Europske lisnice za digitalni identitet, izdavatelj iste bit će Ministarstvo.</w:t>
      </w:r>
    </w:p>
    <w:p w14:paraId="16EC78DD" w14:textId="77777777" w:rsidR="00110CC6" w:rsidRPr="0004403C" w:rsidRDefault="00110CC6" w:rsidP="00110CC6">
      <w:pPr>
        <w:pStyle w:val="Para00"/>
        <w:spacing w:after="0" w:line="240" w:lineRule="auto"/>
        <w:ind w:firstLine="0"/>
        <w:rPr>
          <w:color w:val="000000" w:themeColor="text1"/>
        </w:rPr>
      </w:pPr>
    </w:p>
    <w:p w14:paraId="08E57C7F" w14:textId="77777777" w:rsidR="00110CC6" w:rsidRPr="00A34D1F" w:rsidRDefault="00110CC6" w:rsidP="00110CC6">
      <w:pPr>
        <w:spacing w:after="0" w:line="240" w:lineRule="auto"/>
        <w:jc w:val="center"/>
        <w:outlineLvl w:val="1"/>
        <w:rPr>
          <w:rFonts w:eastAsia="Calibri" w:cs="Times New Roman"/>
          <w:b/>
          <w:bCs/>
          <w:color w:val="000000" w:themeColor="text1"/>
          <w:szCs w:val="24"/>
        </w:rPr>
      </w:pPr>
      <w:r w:rsidRPr="00A34D1F">
        <w:rPr>
          <w:rFonts w:eastAsia="Calibri" w:cs="Times New Roman"/>
          <w:b/>
          <w:bCs/>
          <w:color w:val="000000" w:themeColor="text1"/>
          <w:szCs w:val="24"/>
        </w:rPr>
        <w:t>VIII.</w:t>
      </w:r>
    </w:p>
    <w:p w14:paraId="66E5CF2E" w14:textId="77777777" w:rsidR="00110CC6" w:rsidRPr="00A34D1F" w:rsidRDefault="00110CC6" w:rsidP="00110CC6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hr-HR"/>
        </w:rPr>
      </w:pPr>
    </w:p>
    <w:p w14:paraId="1949F6A6" w14:textId="77777777" w:rsidR="00110CC6" w:rsidRPr="00A34D1F" w:rsidRDefault="00110CC6" w:rsidP="00110CC6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hr-HR"/>
        </w:rPr>
      </w:pPr>
      <w:r w:rsidRPr="00A34D1F">
        <w:rPr>
          <w:rFonts w:eastAsia="Times New Roman" w:cs="Times New Roman"/>
          <w:color w:val="000000" w:themeColor="text1"/>
          <w:szCs w:val="24"/>
          <w:lang w:eastAsia="hr-HR"/>
        </w:rPr>
        <w:tab/>
      </w:r>
      <w:r w:rsidRPr="00A34D1F">
        <w:rPr>
          <w:rFonts w:eastAsia="Times New Roman" w:cs="Times New Roman"/>
          <w:color w:val="000000" w:themeColor="text1"/>
          <w:szCs w:val="24"/>
          <w:lang w:eastAsia="hr-HR"/>
        </w:rPr>
        <w:tab/>
        <w:t>Sredstva za realizaciju ove Odluke osigurana su u Državnom proračunu Republike Hrvatske za 2025. godinu i projekcijama za 2026. i 2027. godinu, u razdjelu Ministarstva. Sredstva se dodjeljuju pravnim osobama ovisno o njihovom pravnom statusu, putem ugovora ili sporazuma, u skladu s važećim propisima i pravilima proračunskog računovodstva, uz obvezno prethodno odobrenje nadležne organizacijske jedinice Ministarstva i izvještavanje o realizaciji.</w:t>
      </w:r>
    </w:p>
    <w:p w14:paraId="4587F71A" w14:textId="77777777" w:rsidR="00110CC6" w:rsidRPr="00A34D1F" w:rsidRDefault="00110CC6" w:rsidP="00110CC6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hr-HR"/>
        </w:rPr>
      </w:pPr>
    </w:p>
    <w:p w14:paraId="0C1F6E26" w14:textId="77777777" w:rsidR="00110CC6" w:rsidRPr="00A34D1F" w:rsidRDefault="00110CC6" w:rsidP="00110CC6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hr-HR"/>
        </w:rPr>
      </w:pPr>
      <w:r w:rsidRPr="00A34D1F">
        <w:rPr>
          <w:rFonts w:eastAsia="Times New Roman" w:cs="Times New Roman"/>
          <w:b/>
          <w:color w:val="000000" w:themeColor="text1"/>
          <w:szCs w:val="24"/>
          <w:lang w:eastAsia="hr-HR"/>
        </w:rPr>
        <w:t>IX.</w:t>
      </w:r>
    </w:p>
    <w:p w14:paraId="2CD16925" w14:textId="77777777" w:rsidR="00110CC6" w:rsidRPr="00A34D1F" w:rsidRDefault="00110CC6" w:rsidP="00110CC6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hr-HR"/>
        </w:rPr>
      </w:pPr>
    </w:p>
    <w:p w14:paraId="78BB72E6" w14:textId="77777777" w:rsidR="00110CC6" w:rsidRPr="00A34D1F" w:rsidRDefault="00110CC6" w:rsidP="00110CC6">
      <w:pPr>
        <w:tabs>
          <w:tab w:val="left" w:pos="1134"/>
        </w:tabs>
        <w:spacing w:after="0" w:line="240" w:lineRule="auto"/>
        <w:ind w:firstLine="1134"/>
        <w:rPr>
          <w:rFonts w:eastAsia="Calibri" w:cs="Times New Roman"/>
          <w:szCs w:val="24"/>
        </w:rPr>
      </w:pPr>
      <w:r w:rsidRPr="00A34D1F">
        <w:rPr>
          <w:rFonts w:eastAsia="Calibri" w:cs="Times New Roman"/>
          <w:szCs w:val="24"/>
        </w:rPr>
        <w:t>Zadužuje se Ministarstvo da o donošenju ove Odluke izvijesti sva tijela iz ove Odluke.</w:t>
      </w:r>
    </w:p>
    <w:p w14:paraId="441239AB" w14:textId="77777777" w:rsidR="00110CC6" w:rsidRPr="00A34D1F" w:rsidRDefault="00110CC6" w:rsidP="00110CC6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hr-HR"/>
        </w:rPr>
      </w:pPr>
    </w:p>
    <w:p w14:paraId="0A3B2F7D" w14:textId="77777777" w:rsidR="00110CC6" w:rsidRPr="00A34D1F" w:rsidRDefault="00110CC6" w:rsidP="00110CC6">
      <w:pPr>
        <w:spacing w:after="0" w:line="240" w:lineRule="auto"/>
        <w:jc w:val="center"/>
        <w:outlineLvl w:val="1"/>
        <w:rPr>
          <w:rFonts w:eastAsia="Calibri" w:cs="Times New Roman"/>
          <w:b/>
          <w:bCs/>
          <w:color w:val="000000" w:themeColor="text1"/>
          <w:szCs w:val="24"/>
        </w:rPr>
      </w:pPr>
      <w:r w:rsidRPr="00A34D1F">
        <w:rPr>
          <w:rFonts w:eastAsia="Calibri" w:cs="Times New Roman"/>
          <w:b/>
          <w:bCs/>
          <w:color w:val="000000" w:themeColor="text1"/>
          <w:szCs w:val="24"/>
        </w:rPr>
        <w:t>X.</w:t>
      </w:r>
    </w:p>
    <w:p w14:paraId="1B998423" w14:textId="77777777" w:rsidR="00110CC6" w:rsidRPr="00A34D1F" w:rsidRDefault="00110CC6" w:rsidP="00110CC6">
      <w:pPr>
        <w:spacing w:after="0" w:line="240" w:lineRule="auto"/>
        <w:rPr>
          <w:rFonts w:eastAsia="Calibri" w:cs="Times New Roman"/>
          <w:color w:val="000000" w:themeColor="text1"/>
          <w:szCs w:val="24"/>
        </w:rPr>
      </w:pPr>
    </w:p>
    <w:p w14:paraId="6B6EEF41" w14:textId="77777777" w:rsidR="00110CC6" w:rsidRPr="00A34D1F" w:rsidRDefault="00110CC6" w:rsidP="00110CC6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hr-HR"/>
        </w:rPr>
      </w:pPr>
      <w:r w:rsidRPr="00A34D1F">
        <w:rPr>
          <w:rFonts w:eastAsia="Times New Roman" w:cs="Times New Roman"/>
          <w:color w:val="000000" w:themeColor="text1"/>
          <w:szCs w:val="24"/>
          <w:lang w:eastAsia="hr-HR"/>
        </w:rPr>
        <w:tab/>
      </w:r>
      <w:r w:rsidRPr="00A34D1F">
        <w:rPr>
          <w:rFonts w:eastAsia="Times New Roman" w:cs="Times New Roman"/>
          <w:color w:val="000000" w:themeColor="text1"/>
          <w:szCs w:val="24"/>
          <w:lang w:eastAsia="hr-HR"/>
        </w:rPr>
        <w:tab/>
        <w:t>Ova Odluka stupa na snagu osmoga dana od dana objave u „Narodnim novinama“.</w:t>
      </w:r>
    </w:p>
    <w:p w14:paraId="1E0E4005" w14:textId="4DCDBF5E" w:rsidR="00140C67" w:rsidRDefault="00140C67" w:rsidP="008B64BD">
      <w:pPr>
        <w:spacing w:after="0" w:line="240" w:lineRule="auto"/>
        <w:rPr>
          <w:rFonts w:cs="Times New Roman"/>
          <w:color w:val="000000" w:themeColor="text1"/>
          <w:szCs w:val="24"/>
        </w:rPr>
      </w:pPr>
    </w:p>
    <w:p w14:paraId="69334C8B" w14:textId="700C50B4" w:rsidR="00110CC6" w:rsidRDefault="00110CC6" w:rsidP="008B64BD">
      <w:pPr>
        <w:spacing w:after="0" w:line="240" w:lineRule="auto"/>
        <w:rPr>
          <w:rFonts w:cs="Times New Roman"/>
          <w:szCs w:val="24"/>
        </w:rPr>
      </w:pPr>
    </w:p>
    <w:p w14:paraId="2380EBEC" w14:textId="77777777" w:rsidR="00110CC6" w:rsidRDefault="00110CC6" w:rsidP="008B64BD">
      <w:pPr>
        <w:spacing w:after="0" w:line="240" w:lineRule="auto"/>
        <w:rPr>
          <w:rFonts w:cs="Times New Roman"/>
          <w:szCs w:val="24"/>
        </w:rPr>
      </w:pPr>
      <w:bookmarkStart w:id="2" w:name="_GoBack"/>
      <w:bookmarkEnd w:id="2"/>
    </w:p>
    <w:p w14:paraId="605A483A" w14:textId="36DD9449" w:rsidR="000C1517" w:rsidRPr="00514EB8" w:rsidRDefault="000C1517" w:rsidP="008B64BD">
      <w:pPr>
        <w:spacing w:after="0" w:line="240" w:lineRule="auto"/>
        <w:rPr>
          <w:rFonts w:eastAsia="Times New Roman" w:cs="Times New Roman"/>
          <w:szCs w:val="24"/>
        </w:rPr>
      </w:pPr>
      <w:r w:rsidRPr="00514EB8">
        <w:rPr>
          <w:rFonts w:eastAsia="Times New Roman" w:cs="Times New Roman"/>
          <w:szCs w:val="24"/>
        </w:rPr>
        <w:t>K</w:t>
      </w:r>
      <w:r w:rsidR="00ED186D">
        <w:rPr>
          <w:rFonts w:eastAsia="Times New Roman" w:cs="Times New Roman"/>
          <w:szCs w:val="24"/>
        </w:rPr>
        <w:t>LASA</w:t>
      </w:r>
      <w:r w:rsidRPr="00514EB8">
        <w:rPr>
          <w:rFonts w:eastAsia="Times New Roman" w:cs="Times New Roman"/>
          <w:szCs w:val="24"/>
        </w:rPr>
        <w:t xml:space="preserve">: </w:t>
      </w:r>
    </w:p>
    <w:p w14:paraId="0291BCF4" w14:textId="3BD398B4" w:rsidR="000C1517" w:rsidRPr="00514EB8" w:rsidRDefault="000C1517" w:rsidP="008B64BD">
      <w:pPr>
        <w:spacing w:after="0" w:line="240" w:lineRule="auto"/>
        <w:rPr>
          <w:rFonts w:eastAsia="Times New Roman" w:cs="Times New Roman"/>
          <w:szCs w:val="24"/>
        </w:rPr>
      </w:pPr>
      <w:r w:rsidRPr="00514EB8">
        <w:rPr>
          <w:rFonts w:eastAsia="Times New Roman" w:cs="Times New Roman"/>
          <w:szCs w:val="24"/>
        </w:rPr>
        <w:t>U</w:t>
      </w:r>
      <w:r w:rsidR="00ED186D">
        <w:rPr>
          <w:rFonts w:eastAsia="Times New Roman" w:cs="Times New Roman"/>
          <w:szCs w:val="24"/>
        </w:rPr>
        <w:t>RBROJ</w:t>
      </w:r>
      <w:r w:rsidRPr="00514EB8">
        <w:rPr>
          <w:rFonts w:eastAsia="Times New Roman" w:cs="Times New Roman"/>
          <w:szCs w:val="24"/>
        </w:rPr>
        <w:t xml:space="preserve">: </w:t>
      </w:r>
    </w:p>
    <w:p w14:paraId="2C0A94FD" w14:textId="77777777" w:rsidR="000C1517" w:rsidRPr="00514EB8" w:rsidRDefault="000C1517" w:rsidP="008B64BD">
      <w:pPr>
        <w:spacing w:after="0" w:line="240" w:lineRule="auto"/>
        <w:rPr>
          <w:rFonts w:eastAsia="Times New Roman" w:cs="Times New Roman"/>
          <w:szCs w:val="24"/>
        </w:rPr>
      </w:pPr>
    </w:p>
    <w:p w14:paraId="2D02782B" w14:textId="77777777" w:rsidR="000C1517" w:rsidRPr="00514EB8" w:rsidRDefault="000C1517" w:rsidP="008B64BD">
      <w:pPr>
        <w:spacing w:after="0" w:line="240" w:lineRule="auto"/>
        <w:rPr>
          <w:rFonts w:eastAsia="Times New Roman" w:cs="Times New Roman"/>
          <w:szCs w:val="24"/>
        </w:rPr>
      </w:pPr>
      <w:r w:rsidRPr="00514EB8">
        <w:rPr>
          <w:rFonts w:eastAsia="Times New Roman" w:cs="Times New Roman"/>
          <w:szCs w:val="24"/>
        </w:rPr>
        <w:t xml:space="preserve">Zagreb, </w:t>
      </w:r>
    </w:p>
    <w:p w14:paraId="52C8D453" w14:textId="6F4BBC8A" w:rsidR="000C1517" w:rsidRDefault="000C1517" w:rsidP="008B64BD">
      <w:pPr>
        <w:tabs>
          <w:tab w:val="center" w:pos="7371"/>
        </w:tabs>
        <w:spacing w:after="0" w:line="240" w:lineRule="auto"/>
        <w:ind w:left="4536"/>
        <w:jc w:val="center"/>
        <w:rPr>
          <w:rFonts w:eastAsia="Times New Roman" w:cs="Times New Roman"/>
          <w:szCs w:val="24"/>
        </w:rPr>
      </w:pPr>
      <w:r w:rsidRPr="003C0E71">
        <w:rPr>
          <w:rFonts w:eastAsia="Times New Roman" w:cs="Times New Roman"/>
          <w:szCs w:val="24"/>
        </w:rPr>
        <w:t>PREDSJEDNIK</w:t>
      </w:r>
    </w:p>
    <w:p w14:paraId="24E1E8EE" w14:textId="77777777" w:rsidR="000C1517" w:rsidRPr="003C0E71" w:rsidRDefault="000C1517" w:rsidP="004D3B1C">
      <w:pPr>
        <w:tabs>
          <w:tab w:val="center" w:pos="7371"/>
        </w:tabs>
        <w:spacing w:after="0" w:line="240" w:lineRule="auto"/>
        <w:ind w:left="4536"/>
        <w:rPr>
          <w:rFonts w:eastAsia="Times New Roman" w:cs="Times New Roman"/>
          <w:szCs w:val="24"/>
        </w:rPr>
      </w:pPr>
    </w:p>
    <w:p w14:paraId="4DD89405" w14:textId="5E8A2489" w:rsidR="000C1517" w:rsidRPr="00514EB8" w:rsidRDefault="000C1517" w:rsidP="008B64BD">
      <w:pPr>
        <w:tabs>
          <w:tab w:val="center" w:pos="7371"/>
        </w:tabs>
        <w:spacing w:after="0" w:line="240" w:lineRule="auto"/>
        <w:ind w:left="4536"/>
        <w:jc w:val="center"/>
        <w:rPr>
          <w:rFonts w:eastAsia="Times New Roman" w:cs="Times New Roman"/>
          <w:szCs w:val="24"/>
        </w:rPr>
      </w:pPr>
      <w:r w:rsidRPr="00514EB8">
        <w:rPr>
          <w:rFonts w:eastAsia="Times New Roman" w:cs="Times New Roman"/>
          <w:szCs w:val="24"/>
        </w:rPr>
        <w:t>mr. sc. Andrej Plenković</w:t>
      </w:r>
    </w:p>
    <w:p w14:paraId="08B36B5F" w14:textId="1329619C" w:rsidR="000C1517" w:rsidRPr="00DB48DD" w:rsidRDefault="000C1517" w:rsidP="008B64BD">
      <w:pPr>
        <w:pStyle w:val="Heading1"/>
        <w:spacing w:before="0" w:after="0" w:line="240" w:lineRule="auto"/>
        <w:rPr>
          <w:sz w:val="24"/>
        </w:rPr>
      </w:pPr>
      <w:r w:rsidRPr="00514EB8">
        <w:br w:type="page"/>
      </w:r>
      <w:r w:rsidR="004D3B1C" w:rsidRPr="00DB48DD">
        <w:rPr>
          <w:sz w:val="24"/>
        </w:rPr>
        <w:t>OBRAZLOŽENJE</w:t>
      </w:r>
    </w:p>
    <w:p w14:paraId="4EADF92A" w14:textId="77777777" w:rsidR="00D9210D" w:rsidRDefault="00D9210D" w:rsidP="008B64BD">
      <w:pPr>
        <w:pStyle w:val="Para00"/>
        <w:spacing w:after="0" w:line="240" w:lineRule="auto"/>
        <w:ind w:firstLine="0"/>
      </w:pPr>
    </w:p>
    <w:p w14:paraId="0EA5D20F" w14:textId="77777777" w:rsidR="00CB14E3" w:rsidRDefault="00CB14E3" w:rsidP="008B64BD">
      <w:pPr>
        <w:pStyle w:val="Para00"/>
        <w:spacing w:after="0" w:line="240" w:lineRule="auto"/>
        <w:ind w:firstLine="0"/>
      </w:pPr>
    </w:p>
    <w:p w14:paraId="7B5945C2" w14:textId="77777777" w:rsidR="00396FAB" w:rsidRDefault="00832252" w:rsidP="00CB14E3">
      <w:pPr>
        <w:pStyle w:val="Para00"/>
      </w:pPr>
      <w:r w:rsidRPr="00832252">
        <w:t>U skladu s Uredbom (EU) 2024/1183 uvodi se europski okvir za digitalni identitet, omogućujući prepoznavanje i korištenje kvalificiranih atributa na razini cijele Europske unije putem EU lisnica. Ministarstvo pravosuđa, uprave i digitalne transformacije upravlja ovom implementacijom, uključujući koordinaciju i raspodjelu poslova ključnim institucijama i agencijama kako bi se ispunili svi regulatorni i tehnički zahtjevi.</w:t>
      </w:r>
      <w:r>
        <w:t xml:space="preserve"> </w:t>
      </w:r>
    </w:p>
    <w:p w14:paraId="7C29A12B" w14:textId="18963185" w:rsidR="00CB14E3" w:rsidRPr="00CB14E3" w:rsidRDefault="00CB14E3" w:rsidP="00CB14E3">
      <w:pPr>
        <w:pStyle w:val="Para00"/>
      </w:pPr>
      <w:r w:rsidRPr="00CB14E3">
        <w:t xml:space="preserve">Cilj </w:t>
      </w:r>
      <w:r w:rsidR="00A96D50" w:rsidRPr="00CB14E3">
        <w:t>uvo</w:t>
      </w:r>
      <w:r w:rsidR="00A96D50">
        <w:t>đenja</w:t>
      </w:r>
      <w:r w:rsidR="00A96D50" w:rsidRPr="00CB14E3">
        <w:t xml:space="preserve"> europsk</w:t>
      </w:r>
      <w:r w:rsidR="00A96D50">
        <w:t>og</w:t>
      </w:r>
      <w:r w:rsidR="00A96D50" w:rsidRPr="00CB14E3">
        <w:t xml:space="preserve"> okvir</w:t>
      </w:r>
      <w:r w:rsidR="00A96D50">
        <w:t>a</w:t>
      </w:r>
      <w:r w:rsidR="00A96D50" w:rsidRPr="00CB14E3">
        <w:t xml:space="preserve"> za digitalni identitet</w:t>
      </w:r>
      <w:r w:rsidRPr="00CB14E3">
        <w:t xml:space="preserve"> je povećanje sigurnosti, interoperabilnosti i dostupnosti elektroničkih usluga u Hrvatskoj i EU, uz integraciju europske lisnice u </w:t>
      </w:r>
      <w:r w:rsidR="005648C2">
        <w:t xml:space="preserve">državnu informacijsku </w:t>
      </w:r>
      <w:r w:rsidR="006C48BC">
        <w:t xml:space="preserve">infrastrukturu </w:t>
      </w:r>
      <w:r w:rsidRPr="00CB14E3">
        <w:t>i poticanje gospodarstva stavljanjem iste na raspolaganje tvrtkama</w:t>
      </w:r>
      <w:r w:rsidR="005648C2">
        <w:t xml:space="preserve"> sukladno strateškim dokumentima EU</w:t>
      </w:r>
      <w:r w:rsidRPr="00CB14E3">
        <w:t>. </w:t>
      </w:r>
    </w:p>
    <w:p w14:paraId="6418D978" w14:textId="5FC2BABB" w:rsidR="00CB14E3" w:rsidRPr="00CB14E3" w:rsidRDefault="007E07A0" w:rsidP="00CB14E3">
      <w:pPr>
        <w:pStyle w:val="Para00"/>
      </w:pPr>
      <w:r>
        <w:t xml:space="preserve">Izradom lisnice i nacionalnom implementacijom </w:t>
      </w:r>
      <w:r w:rsidR="00511A22">
        <w:t xml:space="preserve">europskog okvira za digitalni identitet </w:t>
      </w:r>
      <w:r w:rsidR="00CB14E3" w:rsidRPr="00CB14E3">
        <w:t xml:space="preserve">ispunjavaju </w:t>
      </w:r>
      <w:r w:rsidR="008B7A08">
        <w:t xml:space="preserve"> se i </w:t>
      </w:r>
      <w:r w:rsidR="00CB14E3" w:rsidRPr="00CB14E3">
        <w:t>ciljev</w:t>
      </w:r>
      <w:r w:rsidR="008B7A08">
        <w:t>i</w:t>
      </w:r>
      <w:r w:rsidR="00CB14E3" w:rsidRPr="00CB14E3">
        <w:t xml:space="preserve"> iz Digitalnog kompasa, kao dijela Digitalne dekade, gdje je predviđeno da će do 2030. godine 100% građana imati pristup elektroničkom identitetu (</w:t>
      </w:r>
      <w:r w:rsidR="00CB14E3" w:rsidRPr="009D5BF5">
        <w:rPr>
          <w:i/>
          <w:iCs/>
        </w:rPr>
        <w:t>State of the Digital Decade</w:t>
      </w:r>
      <w:r w:rsidR="00CB14E3" w:rsidRPr="00CB14E3">
        <w:t xml:space="preserve">). Time Europska unija postavlja osnovu za sigurnu, pouzdanu i sveobuhvatnu infrastrukturu digitalnog identiteta za sve građane i usklađuje se s dugoročnom vizijom digitalne transformacije </w:t>
      </w:r>
      <w:r w:rsidR="00D56E97">
        <w:t>Europske u</w:t>
      </w:r>
      <w:r w:rsidR="00CB14E3" w:rsidRPr="00CB14E3">
        <w:t>nije. </w:t>
      </w:r>
    </w:p>
    <w:p w14:paraId="285BAB55" w14:textId="1A0D6BBA" w:rsidR="00CB14E3" w:rsidRDefault="00CB14E3" w:rsidP="00CB14E3">
      <w:pPr>
        <w:pStyle w:val="Para00"/>
      </w:pPr>
      <w:r w:rsidRPr="00CB14E3">
        <w:t>Uredba (EU) 2024/1183 stupila je na snagu u</w:t>
      </w:r>
      <w:r w:rsidR="00345350">
        <w:t xml:space="preserve"> </w:t>
      </w:r>
      <w:r w:rsidRPr="00CB14E3">
        <w:t>svibnju 2024. godine, a</w:t>
      </w:r>
      <w:r w:rsidR="005648C2">
        <w:t xml:space="preserve"> u tijeku je</w:t>
      </w:r>
      <w:r w:rsidRPr="00CB14E3">
        <w:t xml:space="preserve"> donošenje </w:t>
      </w:r>
      <w:r w:rsidR="005648C2" w:rsidRPr="00CB14E3">
        <w:t>pr</w:t>
      </w:r>
      <w:r w:rsidR="005648C2">
        <w:t>ovedbenih</w:t>
      </w:r>
      <w:r w:rsidRPr="00CB14E3">
        <w:t xml:space="preserve"> akata potrebnih za njenu potpunu primjenu. </w:t>
      </w:r>
      <w:r w:rsidR="005648C2">
        <w:t>U postupku je</w:t>
      </w:r>
      <w:r w:rsidRPr="00CB14E3">
        <w:t xml:space="preserve"> finalizacija arhitekture i referentnog okvira koji proizlaz</w:t>
      </w:r>
      <w:r w:rsidR="00345350">
        <w:t>i</w:t>
      </w:r>
      <w:r w:rsidRPr="00CB14E3">
        <w:t xml:space="preserve"> iz</w:t>
      </w:r>
      <w:r w:rsidR="00345350" w:rsidRPr="00345350">
        <w:t xml:space="preserve"> Preporuk</w:t>
      </w:r>
      <w:r w:rsidR="00345350">
        <w:t>e</w:t>
      </w:r>
      <w:r w:rsidR="00345350" w:rsidRPr="00345350">
        <w:t xml:space="preserve"> Komisije (EU) 2021/946 оd 3. lipnja 2021. o zajedničkom Unijinu paketu alata za koordinirani pristup europskom okviru za digitalni identitet</w:t>
      </w:r>
      <w:r w:rsidRPr="00CB14E3">
        <w:t xml:space="preserve">. </w:t>
      </w:r>
      <w:r w:rsidR="00CC0F62" w:rsidRPr="00CC0F62">
        <w:t>Ovi provedbeni i implementacijski akti ključni su za operacionalizaciju aktivnosti u skladu s regulativom te za osiguranje sveobuhvatne implementacije europskog okvira za digitalni identitet.</w:t>
      </w:r>
      <w:r w:rsidRPr="00CB14E3">
        <w:t> </w:t>
      </w:r>
    </w:p>
    <w:p w14:paraId="4DC06658" w14:textId="791EB6F5" w:rsidR="005819B2" w:rsidRDefault="005819B2" w:rsidP="00603064">
      <w:pPr>
        <w:pStyle w:val="Para00"/>
      </w:pPr>
      <w:r w:rsidRPr="005819B2">
        <w:t xml:space="preserve">Kako bi EU lisnice besprijekorno funkcionirale prekogranično, države članice koristit će zajedničke specifikacije definirane zakonodavnim aktima, koje su već izrađene ili su u izradi za sve lisnice u </w:t>
      </w:r>
      <w:r w:rsidR="00D56E97">
        <w:t>Europskoj u</w:t>
      </w:r>
      <w:r w:rsidRPr="005819B2">
        <w:t xml:space="preserve">niji. Na temelju Preporuke Europske komisije iz lipnja 2021. bit će dovršen alat (Toolbox) koji uključuje arhitekturu i referentni okvir, tehničke specifikacije te smjernice i najbolje prakse. Prva verzija ovog alata objavljena je u veljači 2023., a dodatno se razvija referentna implementacija koja će ubrzati uvođenje lisnica. Paralelno se provode pilot-projekti koji testiraju gradivne blokove lisnice u različitim slučajevima uporabe, a ishodi tih pilota koristit će se za unaprjeđenje alata i definiranje provedbenih akata koji će tehničke specifikacije učiniti pravno obvezujućima. Krajnji ishod jest standardizirana i opsežno testirana tehnologija za europski digitalni identitet, omogućujući njezinu primjenu u cijeloj </w:t>
      </w:r>
      <w:r w:rsidR="00D56E97">
        <w:t>Europskoj u</w:t>
      </w:r>
      <w:r w:rsidRPr="005819B2">
        <w:t>niji.</w:t>
      </w:r>
    </w:p>
    <w:p w14:paraId="5429628A" w14:textId="3A256239" w:rsidR="00603064" w:rsidRPr="00770988" w:rsidRDefault="00607C77" w:rsidP="00603064">
      <w:pPr>
        <w:pStyle w:val="Para00"/>
      </w:pPr>
      <w:r>
        <w:t>T</w:t>
      </w:r>
      <w:r w:rsidR="00603064" w:rsidRPr="00770988">
        <w:t>ijela i agencije</w:t>
      </w:r>
      <w:r>
        <w:t xml:space="preserve"> iz Odluke</w:t>
      </w:r>
      <w:r w:rsidR="00603064" w:rsidRPr="00770988">
        <w:t xml:space="preserve"> već su godinama aktivno uključene u rad europskog radnog tijela koje razvija Unijin paket alata za koordinirani pristup europskom okviru za digitalni identitet</w:t>
      </w:r>
      <w:r w:rsidR="00C117B2" w:rsidRPr="00770988">
        <w:t xml:space="preserve"> ili </w:t>
      </w:r>
      <w:r w:rsidR="00ED0ACD" w:rsidRPr="00ED0ACD">
        <w:t>prate njegov razvoj kroz svoje nadležnosti te stoga posjeduju relevantno znanje i iskustvo za preuzimanje daljnjih zadaća</w:t>
      </w:r>
      <w:r w:rsidR="00964E39">
        <w:t xml:space="preserve">. </w:t>
      </w:r>
      <w:r w:rsidR="00603064" w:rsidRPr="00770988">
        <w:t>Primjerice, AKD</w:t>
      </w:r>
      <w:r w:rsidR="00345350">
        <w:t xml:space="preserve"> je</w:t>
      </w:r>
      <w:r w:rsidR="00603064" w:rsidRPr="00770988">
        <w:t xml:space="preserve"> zadužen za izradu EU lisnice u skladu sa zahtjevima certifikacijskih postupaka, čime se osigurava usklađenost s europskim standardima</w:t>
      </w:r>
      <w:r w:rsidR="00770988" w:rsidRPr="00770988">
        <w:t>, što je sličan posao onome izrade el</w:t>
      </w:r>
      <w:r w:rsidR="0029021C">
        <w:t>ektroničke</w:t>
      </w:r>
      <w:r w:rsidR="00770988" w:rsidRPr="00770988">
        <w:t xml:space="preserve"> osobne iskaznice.</w:t>
      </w:r>
    </w:p>
    <w:p w14:paraId="5860B6C0" w14:textId="27AE4BE6" w:rsidR="009E6A1D" w:rsidRPr="009E6A1D" w:rsidRDefault="00603064" w:rsidP="009E6A1D">
      <w:pPr>
        <w:rPr>
          <w:rFonts w:eastAsia="Times New Roman" w:cs="Times New Roman"/>
          <w:szCs w:val="24"/>
          <w:lang w:eastAsia="hr-HR"/>
        </w:rPr>
      </w:pPr>
      <w:r w:rsidRPr="00770988">
        <w:t>Istodobno</w:t>
      </w:r>
      <w:r w:rsidR="009E6A1D" w:rsidRPr="009E6A1D">
        <w:t xml:space="preserve"> </w:t>
      </w:r>
      <w:r w:rsidR="009E6A1D">
        <w:t xml:space="preserve">Ministarstvo će koordinirati </w:t>
      </w:r>
      <w:r w:rsidR="009E6A1D" w:rsidRPr="009E6A1D">
        <w:rPr>
          <w:rFonts w:eastAsia="Times New Roman" w:cs="Times New Roman"/>
          <w:szCs w:val="24"/>
          <w:lang w:eastAsia="hr-HR"/>
        </w:rPr>
        <w:t>sve</w:t>
      </w:r>
      <w:r w:rsidR="009E6A1D">
        <w:rPr>
          <w:rFonts w:eastAsia="Times New Roman" w:cs="Times New Roman"/>
          <w:szCs w:val="24"/>
          <w:lang w:eastAsia="hr-HR"/>
        </w:rPr>
        <w:t xml:space="preserve"> aktivnosti na ispunjenju</w:t>
      </w:r>
      <w:r w:rsidR="009E6A1D" w:rsidRPr="009E6A1D">
        <w:rPr>
          <w:rFonts w:eastAsia="Times New Roman" w:cs="Times New Roman"/>
          <w:szCs w:val="24"/>
          <w:lang w:eastAsia="hr-HR"/>
        </w:rPr>
        <w:t xml:space="preserve"> preduvjet</w:t>
      </w:r>
      <w:r w:rsidR="009E6A1D">
        <w:rPr>
          <w:rFonts w:eastAsia="Times New Roman" w:cs="Times New Roman"/>
          <w:szCs w:val="24"/>
          <w:lang w:eastAsia="hr-HR"/>
        </w:rPr>
        <w:t>a</w:t>
      </w:r>
      <w:r w:rsidR="009E6A1D" w:rsidRPr="009E6A1D">
        <w:rPr>
          <w:rFonts w:eastAsia="Times New Roman" w:cs="Times New Roman"/>
          <w:szCs w:val="24"/>
          <w:lang w:eastAsia="hr-HR"/>
        </w:rPr>
        <w:t xml:space="preserve"> za certifikaciju europskih lisnica za digitalni identitet što obuhvaća izvršenje obaveza iz članka 5.c Uredbe (EU) 2024/1183 te uspostavu mehanizama upravljanje procesima certifikacije prema prednjem propisu i provedbenoj uredbi (EU) 2024/2981, ali i prilagodbu dugoročnoj shemi kad ona postane operativna</w:t>
      </w:r>
      <w:r w:rsidR="00CF2704">
        <w:rPr>
          <w:rFonts w:eastAsia="Times New Roman" w:cs="Times New Roman"/>
          <w:szCs w:val="24"/>
          <w:lang w:eastAsia="hr-HR"/>
        </w:rPr>
        <w:t>. Kao što je to rečeno</w:t>
      </w:r>
      <w:r w:rsidR="009D4F99">
        <w:rPr>
          <w:rFonts w:eastAsia="Times New Roman" w:cs="Times New Roman"/>
          <w:szCs w:val="24"/>
          <w:lang w:eastAsia="hr-HR"/>
        </w:rPr>
        <w:t xml:space="preserve">, te aktivnosti Ministarstvo </w:t>
      </w:r>
      <w:r w:rsidR="00E436F9">
        <w:rPr>
          <w:rFonts w:eastAsia="Times New Roman" w:cs="Times New Roman"/>
          <w:szCs w:val="24"/>
          <w:lang w:eastAsia="hr-HR"/>
        </w:rPr>
        <w:t>koordinira</w:t>
      </w:r>
      <w:r w:rsidR="009E6A1D" w:rsidRPr="009E6A1D">
        <w:rPr>
          <w:rFonts w:eastAsia="Times New Roman" w:cs="Times New Roman"/>
          <w:szCs w:val="24"/>
          <w:lang w:eastAsia="hr-HR"/>
        </w:rPr>
        <w:t xml:space="preserve"> </w:t>
      </w:r>
      <w:r w:rsidR="00B4647A" w:rsidRPr="00B4647A">
        <w:rPr>
          <w:rFonts w:eastAsia="Times New Roman" w:cs="Times New Roman"/>
          <w:szCs w:val="24"/>
          <w:lang w:eastAsia="hr-HR"/>
        </w:rPr>
        <w:t>u suradnji sa Zavodom za sigurnost informacijskih sustava i Hrvatskom akreditacijskom agencijom, u okviru zakonskih ovlasti koje proizlaze iz nadležnosti svakog od tih tijela, te sukladno prethodno odabranom modelu, u koordinaciji s Europskom komisijom.</w:t>
      </w:r>
      <w:r w:rsidR="00DF5B5D">
        <w:rPr>
          <w:rFonts w:eastAsia="Times New Roman" w:cs="Times New Roman"/>
          <w:szCs w:val="24"/>
          <w:lang w:eastAsia="hr-HR"/>
        </w:rPr>
        <w:t>.</w:t>
      </w:r>
    </w:p>
    <w:p w14:paraId="31A734C0" w14:textId="2285BE15" w:rsidR="00CB14E3" w:rsidRDefault="00CB14E3" w:rsidP="00CB14E3">
      <w:pPr>
        <w:pStyle w:val="Para00"/>
      </w:pPr>
      <w:r w:rsidRPr="00CB14E3">
        <w:t>Ministarstvo pravosuđa, uprave i digitalne transformacije bit će</w:t>
      </w:r>
      <w:r w:rsidR="003B5191">
        <w:t xml:space="preserve"> do donošenja provedbenog zakona,</w:t>
      </w:r>
      <w:r w:rsidRPr="00CB14E3">
        <w:t xml:space="preserve"> odgovorno za koordinaciju svih navedenih aktivnosti, donošenje potrebnih odluka te korekciju uloga i aktivnosti, kako bi osiguralo pravovremenu i učinkovitu implementaciju </w:t>
      </w:r>
      <w:r w:rsidR="00C82CE0">
        <w:t>okvira</w:t>
      </w:r>
      <w:r w:rsidR="00F87781">
        <w:t xml:space="preserve"> </w:t>
      </w:r>
      <w:r w:rsidR="00314DFB">
        <w:t>sukladno</w:t>
      </w:r>
      <w:r w:rsidR="00F87781">
        <w:t xml:space="preserve"> </w:t>
      </w:r>
      <w:r w:rsidR="00164A9F">
        <w:t>donesenim</w:t>
      </w:r>
      <w:r w:rsidR="00314DFB">
        <w:t xml:space="preserve"> aktima i </w:t>
      </w:r>
      <w:r w:rsidR="00164A9F">
        <w:t xml:space="preserve">sukladno saznanjima u </w:t>
      </w:r>
      <w:r w:rsidR="00314DFB">
        <w:t xml:space="preserve">sudjelovanju u procesu </w:t>
      </w:r>
      <w:r w:rsidR="00164A9F">
        <w:t>donošenja</w:t>
      </w:r>
      <w:r w:rsidR="00314DFB">
        <w:t xml:space="preserve"> </w:t>
      </w:r>
      <w:r w:rsidR="00F87781">
        <w:t>provedbeni</w:t>
      </w:r>
      <w:r w:rsidR="00164A9F">
        <w:t>h</w:t>
      </w:r>
      <w:r w:rsidR="00F87781">
        <w:t xml:space="preserve"> i tehnički</w:t>
      </w:r>
      <w:r w:rsidR="00164A9F">
        <w:t>h</w:t>
      </w:r>
      <w:r w:rsidR="00F87781">
        <w:t xml:space="preserve"> ak</w:t>
      </w:r>
      <w:r w:rsidR="00164A9F">
        <w:t>a</w:t>
      </w:r>
      <w:r w:rsidR="00F87781">
        <w:t>t</w:t>
      </w:r>
      <w:r w:rsidR="00F66C06">
        <w:t>a</w:t>
      </w:r>
      <w:r w:rsidR="00F87781">
        <w:t xml:space="preserve"> koji su u procesu </w:t>
      </w:r>
      <w:r w:rsidR="00164A9F">
        <w:t>izrade</w:t>
      </w:r>
      <w:r w:rsidR="00B46C47">
        <w:t>,</w:t>
      </w:r>
      <w:r w:rsidR="00164A9F">
        <w:t xml:space="preserve"> a mogu biti od važnosti za ukupne zahtjeve već definirane Uredbom (EU) 2024/1183</w:t>
      </w:r>
      <w:r w:rsidRPr="00CB14E3">
        <w:t>. </w:t>
      </w:r>
    </w:p>
    <w:p w14:paraId="00C1E3B1" w14:textId="0EAFAE97" w:rsidR="003C15E6" w:rsidRDefault="00E406EE" w:rsidP="003C15E6">
      <w:pPr>
        <w:pStyle w:val="Para00"/>
      </w:pPr>
      <w:r>
        <w:t xml:space="preserve">Republika </w:t>
      </w:r>
      <w:r w:rsidR="003C15E6">
        <w:t>Hrvatska mora već sada započeti s izradom digitalne lisnice i pripremom državne informacijske infrastrukture, kao i ostale države članice, kako bi pravovremeno odgovorila na rokove definirane Uredbom (EU) 2024/1183. Naime, Uredba predviđa da države članice do 24 mjeseca nakon donošenja provedbenih akata moraju omogućiti dostupnost EU digitalnih lisnica svojim građanima, rezidentima i poduzećima. Implementacija provedbenih akata, koji uključuju tehničke specifikacije i procedure certifikacije, ključna je za usklađenost s europskim standardima i osiguranje interoperabilnosti sustava na razini EU</w:t>
      </w:r>
      <w:r w:rsidR="001607AF">
        <w:t>.</w:t>
      </w:r>
    </w:p>
    <w:p w14:paraId="1471D35A" w14:textId="5651F70B" w:rsidR="00BF50B2" w:rsidRDefault="003B5191" w:rsidP="003C15E6">
      <w:pPr>
        <w:pStyle w:val="Para00"/>
      </w:pPr>
      <w:r w:rsidRPr="003B5191">
        <w:t xml:space="preserve">Uredba također naglašava etapnost rada u više članaka, primjerice u članku 5.a, gdje je istaknuto da će </w:t>
      </w:r>
      <w:r w:rsidR="00E406EE">
        <w:t>Europska k</w:t>
      </w:r>
      <w:r w:rsidRPr="003B5191">
        <w:t>omisija do studenog 2024. donijeti popis referentnih standarda i potrebne specifikacije za provedbu lisnice, kao i druge rokove donošenja provedbenih akata, čime se državama omogućuje postupno usklađivanje infrastrukture. Uredba (EU) 2024/1183 stupila je na snagu u svibnju 2024., no donošenje provedbenih akata još je uvijek u tijeku zbog kompleksnosti cijelog projekta i usuglašavanja država članica.</w:t>
      </w:r>
    </w:p>
    <w:p w14:paraId="4280F95D" w14:textId="31DD83AF" w:rsidR="00CB14E3" w:rsidRDefault="003B5191" w:rsidP="00440212">
      <w:pPr>
        <w:pStyle w:val="Para00"/>
        <w:spacing w:after="0" w:line="240" w:lineRule="auto"/>
      </w:pPr>
      <w:r w:rsidRPr="003B5191">
        <w:t>Pravovremeni početak rada, koji se ovom odlukom osigurava kroz cijelu izvršnu vlast i angažman svih dionika državne informacijske infrastrukture, ključan je za ublažavanje rizika kašnjenja, osiguranje usklađenosti s regulativom i, u konačnici, za uspješnu i pravovremenu implementaciju europskog okvira za digitalni identitet.</w:t>
      </w:r>
    </w:p>
    <w:p w14:paraId="7474E256" w14:textId="77777777" w:rsidR="00660EC0" w:rsidRDefault="00660EC0" w:rsidP="008B64BD">
      <w:pPr>
        <w:pStyle w:val="Para00"/>
        <w:spacing w:after="0" w:line="240" w:lineRule="auto"/>
        <w:ind w:firstLine="0"/>
      </w:pPr>
    </w:p>
    <w:p w14:paraId="3162E178" w14:textId="77777777" w:rsidR="00FF3AB9" w:rsidRPr="00FF3AB9" w:rsidRDefault="00FF3AB9" w:rsidP="00FF3AB9">
      <w:pPr>
        <w:pStyle w:val="Para00"/>
        <w:spacing w:after="0"/>
      </w:pPr>
      <w:r w:rsidRPr="00FF3AB9">
        <w:t>S obzirom na zahtjevnost regulatornog i tehničkog okvira te potrebu usklađivanja s rokovima iz Uredbe (EU) 2024/1183, donošenje ove Odluke predstavlja nužan pripremni korak uoči donošenja posebnog provedbenog zakona. Navedeni zakon predviđen je za kraj 2025. godine te će detaljno urediti financijska i organizacijska pitanja provedbe.</w:t>
      </w:r>
    </w:p>
    <w:p w14:paraId="7A6920E4" w14:textId="77777777" w:rsidR="00742F2F" w:rsidRDefault="00742F2F" w:rsidP="00FF3AB9">
      <w:pPr>
        <w:pStyle w:val="Para00"/>
        <w:spacing w:after="0"/>
      </w:pPr>
    </w:p>
    <w:p w14:paraId="3970908F" w14:textId="67106114" w:rsidR="00FF3AB9" w:rsidRPr="00FF3AB9" w:rsidRDefault="00FF3AB9" w:rsidP="00FF3AB9">
      <w:pPr>
        <w:pStyle w:val="Para00"/>
        <w:spacing w:after="0"/>
      </w:pPr>
      <w:r w:rsidRPr="00FF3AB9">
        <w:t>Odlukom se omogućuje pravovremeni početak koordinacijskih, tehničkih i organizacijskih aktivnosti na razini državne informacijske infrastrukture, u skladu s praksom ostalih država članica koje su već započele s nacionalnim implementacijama.</w:t>
      </w:r>
    </w:p>
    <w:p w14:paraId="234CD65F" w14:textId="77777777" w:rsidR="00660EC0" w:rsidRDefault="00660EC0" w:rsidP="008B64BD">
      <w:pPr>
        <w:pStyle w:val="Para00"/>
        <w:spacing w:after="0" w:line="240" w:lineRule="auto"/>
        <w:ind w:firstLine="0"/>
      </w:pPr>
    </w:p>
    <w:p w14:paraId="2C0C3560" w14:textId="77777777" w:rsidR="00660EC0" w:rsidRDefault="00660EC0" w:rsidP="008B64BD">
      <w:pPr>
        <w:pStyle w:val="Para00"/>
        <w:spacing w:after="0" w:line="240" w:lineRule="auto"/>
        <w:ind w:firstLine="0"/>
      </w:pPr>
    </w:p>
    <w:sectPr w:rsidR="0066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386A1" w14:textId="77777777" w:rsidR="009D5AA0" w:rsidRDefault="009D5AA0">
      <w:pPr>
        <w:spacing w:after="0" w:line="240" w:lineRule="auto"/>
      </w:pPr>
      <w:r>
        <w:separator/>
      </w:r>
    </w:p>
  </w:endnote>
  <w:endnote w:type="continuationSeparator" w:id="0">
    <w:p w14:paraId="5922AE43" w14:textId="77777777" w:rsidR="009D5AA0" w:rsidRDefault="009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D78E" w14:textId="4B4CD11D" w:rsidR="00E23644" w:rsidRPr="00CE78D1" w:rsidRDefault="0030051D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05C9" w14:textId="77777777" w:rsidR="00A603AB" w:rsidRDefault="00A60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F0BD" w14:textId="02550F8C" w:rsidR="00A603AB" w:rsidRPr="00C63BBC" w:rsidRDefault="00A603AB" w:rsidP="00C63B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36662" w14:textId="77777777" w:rsidR="00A603AB" w:rsidRDefault="00A60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65753" w14:textId="77777777" w:rsidR="009D5AA0" w:rsidRDefault="009D5AA0">
      <w:pPr>
        <w:spacing w:after="0" w:line="240" w:lineRule="auto"/>
      </w:pPr>
      <w:r>
        <w:separator/>
      </w:r>
    </w:p>
  </w:footnote>
  <w:footnote w:type="continuationSeparator" w:id="0">
    <w:p w14:paraId="5A6E5995" w14:textId="77777777" w:rsidR="009D5AA0" w:rsidRDefault="009D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3A28E" w14:textId="77777777" w:rsidR="00E23644" w:rsidRPr="00DA3848" w:rsidRDefault="00E23644" w:rsidP="00DA3848">
    <w:pPr>
      <w:pStyle w:val="Header"/>
      <w:jc w:val="center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B6D67" w14:textId="77777777" w:rsidR="00A603AB" w:rsidRDefault="00A60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5376" w14:textId="2F35D625" w:rsidR="005F2963" w:rsidRPr="005F2963" w:rsidRDefault="005F2963" w:rsidP="005F2963">
    <w:pPr>
      <w:pStyle w:val="Header"/>
      <w:jc w:val="right"/>
      <w:rPr>
        <w:rFonts w:cs="Times New Roman"/>
        <w:b/>
        <w:bCs/>
      </w:rPr>
    </w:pPr>
    <w:r w:rsidRPr="005F2963">
      <w:rPr>
        <w:rFonts w:cs="Times New Roman"/>
        <w:b/>
        <w:bCs/>
      </w:rPr>
      <w:t>PRIJEDLOG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2575F" w14:textId="77777777" w:rsidR="00A603AB" w:rsidRPr="00DA3848" w:rsidRDefault="00A603AB">
    <w:pPr>
      <w:pStyle w:val="Header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3B42"/>
    <w:multiLevelType w:val="hybridMultilevel"/>
    <w:tmpl w:val="01A8F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6CDA"/>
    <w:multiLevelType w:val="hybridMultilevel"/>
    <w:tmpl w:val="FFFFFFFF"/>
    <w:lvl w:ilvl="0" w:tplc="434887B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C987E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340E1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B433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6628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C20D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902B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9271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E6E6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B4892"/>
    <w:multiLevelType w:val="hybridMultilevel"/>
    <w:tmpl w:val="6C8A4150"/>
    <w:lvl w:ilvl="0" w:tplc="31C48972">
      <w:start w:val="2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35541DE0"/>
    <w:multiLevelType w:val="hybridMultilevel"/>
    <w:tmpl w:val="BAB44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23E77"/>
    <w:multiLevelType w:val="hybridMultilevel"/>
    <w:tmpl w:val="8766FA6A"/>
    <w:lvl w:ilvl="0" w:tplc="4932922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64953"/>
    <w:multiLevelType w:val="hybridMultilevel"/>
    <w:tmpl w:val="0D781C50"/>
    <w:lvl w:ilvl="0" w:tplc="28A46F9C">
      <w:numFmt w:val="bullet"/>
      <w:lvlText w:val="-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46738EE"/>
    <w:multiLevelType w:val="hybridMultilevel"/>
    <w:tmpl w:val="C48CD91E"/>
    <w:lvl w:ilvl="0" w:tplc="019C3C8A">
      <w:numFmt w:val="bullet"/>
      <w:lvlText w:val="-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D2929A3"/>
    <w:multiLevelType w:val="hybridMultilevel"/>
    <w:tmpl w:val="315ABD8C"/>
    <w:lvl w:ilvl="0" w:tplc="36280C8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655CA"/>
    <w:multiLevelType w:val="hybridMultilevel"/>
    <w:tmpl w:val="43BCFD86"/>
    <w:lvl w:ilvl="0" w:tplc="28A46F9C">
      <w:numFmt w:val="bullet"/>
      <w:lvlText w:val="-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7B58"/>
    <w:multiLevelType w:val="hybridMultilevel"/>
    <w:tmpl w:val="6762A5D8"/>
    <w:lvl w:ilvl="0" w:tplc="37A87CC0">
      <w:numFmt w:val="bullet"/>
      <w:lvlText w:val="•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37DE2"/>
    <w:multiLevelType w:val="hybridMultilevel"/>
    <w:tmpl w:val="DA86C334"/>
    <w:lvl w:ilvl="0" w:tplc="1A6C06F4">
      <w:numFmt w:val="bullet"/>
      <w:lvlText w:val="-"/>
      <w:lvlJc w:val="left"/>
      <w:pPr>
        <w:ind w:left="1134" w:hanging="283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2F91C31"/>
    <w:multiLevelType w:val="hybridMultilevel"/>
    <w:tmpl w:val="95267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653B1"/>
    <w:multiLevelType w:val="hybridMultilevel"/>
    <w:tmpl w:val="DDD82EBE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ztbA0M7GwMDQ0MzZT0lEKTi0uzszPAykwrAUAa5VGfiwAAAA="/>
  </w:docVars>
  <w:rsids>
    <w:rsidRoot w:val="00AB68B8"/>
    <w:rsid w:val="00001698"/>
    <w:rsid w:val="00004DD2"/>
    <w:rsid w:val="00005FF8"/>
    <w:rsid w:val="00017F18"/>
    <w:rsid w:val="00027706"/>
    <w:rsid w:val="00030547"/>
    <w:rsid w:val="00032054"/>
    <w:rsid w:val="00042AD2"/>
    <w:rsid w:val="0005103D"/>
    <w:rsid w:val="0005130D"/>
    <w:rsid w:val="00051D94"/>
    <w:rsid w:val="00053277"/>
    <w:rsid w:val="000563D8"/>
    <w:rsid w:val="000611CB"/>
    <w:rsid w:val="00066BD3"/>
    <w:rsid w:val="0006713D"/>
    <w:rsid w:val="000744AE"/>
    <w:rsid w:val="00075C5B"/>
    <w:rsid w:val="00076866"/>
    <w:rsid w:val="00086E73"/>
    <w:rsid w:val="00096B4E"/>
    <w:rsid w:val="00096D0F"/>
    <w:rsid w:val="000A2050"/>
    <w:rsid w:val="000A3302"/>
    <w:rsid w:val="000A6D43"/>
    <w:rsid w:val="000B72F9"/>
    <w:rsid w:val="000B7DD7"/>
    <w:rsid w:val="000C1517"/>
    <w:rsid w:val="000C1FBF"/>
    <w:rsid w:val="000C57DE"/>
    <w:rsid w:val="000C62A3"/>
    <w:rsid w:val="000D2864"/>
    <w:rsid w:val="000E0F1B"/>
    <w:rsid w:val="000E36C4"/>
    <w:rsid w:val="000E5ACF"/>
    <w:rsid w:val="000F315F"/>
    <w:rsid w:val="00107872"/>
    <w:rsid w:val="00110CC6"/>
    <w:rsid w:val="00110D17"/>
    <w:rsid w:val="00110D45"/>
    <w:rsid w:val="00123B2C"/>
    <w:rsid w:val="0013056D"/>
    <w:rsid w:val="00131D61"/>
    <w:rsid w:val="00132E7D"/>
    <w:rsid w:val="001376B1"/>
    <w:rsid w:val="00140225"/>
    <w:rsid w:val="001402DF"/>
    <w:rsid w:val="00140C67"/>
    <w:rsid w:val="00141964"/>
    <w:rsid w:val="00142648"/>
    <w:rsid w:val="00143CFE"/>
    <w:rsid w:val="00151FDD"/>
    <w:rsid w:val="001607AF"/>
    <w:rsid w:val="00160855"/>
    <w:rsid w:val="00164A9F"/>
    <w:rsid w:val="00167853"/>
    <w:rsid w:val="00176F5D"/>
    <w:rsid w:val="00192DC1"/>
    <w:rsid w:val="00195D7D"/>
    <w:rsid w:val="001B5350"/>
    <w:rsid w:val="001B5B44"/>
    <w:rsid w:val="001B78CD"/>
    <w:rsid w:val="001C677D"/>
    <w:rsid w:val="001C7BA4"/>
    <w:rsid w:val="001E26B5"/>
    <w:rsid w:val="001E60EA"/>
    <w:rsid w:val="001F3710"/>
    <w:rsid w:val="001F68A1"/>
    <w:rsid w:val="002010AE"/>
    <w:rsid w:val="00204A72"/>
    <w:rsid w:val="00205629"/>
    <w:rsid w:val="0022004B"/>
    <w:rsid w:val="0022048D"/>
    <w:rsid w:val="002207E3"/>
    <w:rsid w:val="00230687"/>
    <w:rsid w:val="00243C92"/>
    <w:rsid w:val="002460FB"/>
    <w:rsid w:val="0025075A"/>
    <w:rsid w:val="002514BF"/>
    <w:rsid w:val="00252F6B"/>
    <w:rsid w:val="0025476A"/>
    <w:rsid w:val="002601E4"/>
    <w:rsid w:val="0026239E"/>
    <w:rsid w:val="00263742"/>
    <w:rsid w:val="0026655A"/>
    <w:rsid w:val="00273F05"/>
    <w:rsid w:val="0029021C"/>
    <w:rsid w:val="002949F1"/>
    <w:rsid w:val="002A1262"/>
    <w:rsid w:val="002A28F3"/>
    <w:rsid w:val="002A4D08"/>
    <w:rsid w:val="002A72D1"/>
    <w:rsid w:val="002B152B"/>
    <w:rsid w:val="002B3F43"/>
    <w:rsid w:val="002C086B"/>
    <w:rsid w:val="002C7934"/>
    <w:rsid w:val="002D0228"/>
    <w:rsid w:val="002D1FE6"/>
    <w:rsid w:val="002D5481"/>
    <w:rsid w:val="002E2120"/>
    <w:rsid w:val="002E6347"/>
    <w:rsid w:val="002F2FC9"/>
    <w:rsid w:val="0030051D"/>
    <w:rsid w:val="00300B80"/>
    <w:rsid w:val="00300EAF"/>
    <w:rsid w:val="003123CA"/>
    <w:rsid w:val="00314DFB"/>
    <w:rsid w:val="00314FAD"/>
    <w:rsid w:val="00327541"/>
    <w:rsid w:val="00344898"/>
    <w:rsid w:val="00345350"/>
    <w:rsid w:val="003456E2"/>
    <w:rsid w:val="00346777"/>
    <w:rsid w:val="0035704C"/>
    <w:rsid w:val="003625AA"/>
    <w:rsid w:val="00377F36"/>
    <w:rsid w:val="003859C8"/>
    <w:rsid w:val="00385CDB"/>
    <w:rsid w:val="00387343"/>
    <w:rsid w:val="00396FAB"/>
    <w:rsid w:val="003A2B19"/>
    <w:rsid w:val="003A6564"/>
    <w:rsid w:val="003B4AFD"/>
    <w:rsid w:val="003B4B5D"/>
    <w:rsid w:val="003B5191"/>
    <w:rsid w:val="003C15E6"/>
    <w:rsid w:val="003C4D92"/>
    <w:rsid w:val="003C6802"/>
    <w:rsid w:val="003D3F05"/>
    <w:rsid w:val="003D49C0"/>
    <w:rsid w:val="003D4EF0"/>
    <w:rsid w:val="003D5C0F"/>
    <w:rsid w:val="003E44B6"/>
    <w:rsid w:val="003E6C21"/>
    <w:rsid w:val="003E6D8C"/>
    <w:rsid w:val="003E7847"/>
    <w:rsid w:val="003F1229"/>
    <w:rsid w:val="003F51D1"/>
    <w:rsid w:val="003F7E66"/>
    <w:rsid w:val="00407518"/>
    <w:rsid w:val="004107B5"/>
    <w:rsid w:val="004137AA"/>
    <w:rsid w:val="00415BA9"/>
    <w:rsid w:val="00416850"/>
    <w:rsid w:val="00421B04"/>
    <w:rsid w:val="00436812"/>
    <w:rsid w:val="00440212"/>
    <w:rsid w:val="0044251D"/>
    <w:rsid w:val="00451CB9"/>
    <w:rsid w:val="00476A35"/>
    <w:rsid w:val="00483797"/>
    <w:rsid w:val="00484A9A"/>
    <w:rsid w:val="004A1EA5"/>
    <w:rsid w:val="004A52A7"/>
    <w:rsid w:val="004A548B"/>
    <w:rsid w:val="004B2085"/>
    <w:rsid w:val="004D1314"/>
    <w:rsid w:val="004D2587"/>
    <w:rsid w:val="004D3B1C"/>
    <w:rsid w:val="004D4685"/>
    <w:rsid w:val="004E20E5"/>
    <w:rsid w:val="004E53A2"/>
    <w:rsid w:val="004E7AA0"/>
    <w:rsid w:val="004F7644"/>
    <w:rsid w:val="005058C2"/>
    <w:rsid w:val="005100DB"/>
    <w:rsid w:val="00511A22"/>
    <w:rsid w:val="00520600"/>
    <w:rsid w:val="00523210"/>
    <w:rsid w:val="00525439"/>
    <w:rsid w:val="00537051"/>
    <w:rsid w:val="00544337"/>
    <w:rsid w:val="005648C2"/>
    <w:rsid w:val="00564A96"/>
    <w:rsid w:val="005660CB"/>
    <w:rsid w:val="00572BAB"/>
    <w:rsid w:val="00574760"/>
    <w:rsid w:val="005819B2"/>
    <w:rsid w:val="00590503"/>
    <w:rsid w:val="00592B10"/>
    <w:rsid w:val="005A4018"/>
    <w:rsid w:val="005B7326"/>
    <w:rsid w:val="005C0938"/>
    <w:rsid w:val="005C595D"/>
    <w:rsid w:val="005D13AE"/>
    <w:rsid w:val="005D1AA8"/>
    <w:rsid w:val="005D2843"/>
    <w:rsid w:val="005D7E0B"/>
    <w:rsid w:val="005E328C"/>
    <w:rsid w:val="005F267D"/>
    <w:rsid w:val="005F2963"/>
    <w:rsid w:val="005F2C91"/>
    <w:rsid w:val="00603064"/>
    <w:rsid w:val="00607C77"/>
    <w:rsid w:val="00610D67"/>
    <w:rsid w:val="00613E1C"/>
    <w:rsid w:val="00615AB5"/>
    <w:rsid w:val="006271BA"/>
    <w:rsid w:val="006360EF"/>
    <w:rsid w:val="00636A51"/>
    <w:rsid w:val="006456FB"/>
    <w:rsid w:val="00660EC0"/>
    <w:rsid w:val="00667CC7"/>
    <w:rsid w:val="00673FD3"/>
    <w:rsid w:val="00675D08"/>
    <w:rsid w:val="0068059D"/>
    <w:rsid w:val="006925A5"/>
    <w:rsid w:val="006A2350"/>
    <w:rsid w:val="006A44B0"/>
    <w:rsid w:val="006C48BC"/>
    <w:rsid w:val="006C6B6C"/>
    <w:rsid w:val="006D5306"/>
    <w:rsid w:val="006E2F3C"/>
    <w:rsid w:val="006E7590"/>
    <w:rsid w:val="007033EF"/>
    <w:rsid w:val="007146B2"/>
    <w:rsid w:val="00717021"/>
    <w:rsid w:val="007272D7"/>
    <w:rsid w:val="00733210"/>
    <w:rsid w:val="0073450B"/>
    <w:rsid w:val="00742F2F"/>
    <w:rsid w:val="00751FAB"/>
    <w:rsid w:val="007601F8"/>
    <w:rsid w:val="007621F2"/>
    <w:rsid w:val="00767379"/>
    <w:rsid w:val="00770009"/>
    <w:rsid w:val="00770988"/>
    <w:rsid w:val="00780C1E"/>
    <w:rsid w:val="0078186A"/>
    <w:rsid w:val="007822E7"/>
    <w:rsid w:val="00782B2B"/>
    <w:rsid w:val="00787C7F"/>
    <w:rsid w:val="00793558"/>
    <w:rsid w:val="007946CF"/>
    <w:rsid w:val="007A0CF4"/>
    <w:rsid w:val="007A124F"/>
    <w:rsid w:val="007A6C82"/>
    <w:rsid w:val="007A7A2E"/>
    <w:rsid w:val="007B40B7"/>
    <w:rsid w:val="007C1B44"/>
    <w:rsid w:val="007D171D"/>
    <w:rsid w:val="007D4015"/>
    <w:rsid w:val="007D40DD"/>
    <w:rsid w:val="007D748F"/>
    <w:rsid w:val="007E07A0"/>
    <w:rsid w:val="007E1681"/>
    <w:rsid w:val="007E1B48"/>
    <w:rsid w:val="007E38E3"/>
    <w:rsid w:val="007E4E54"/>
    <w:rsid w:val="007F1A13"/>
    <w:rsid w:val="007F49CF"/>
    <w:rsid w:val="007F6AD0"/>
    <w:rsid w:val="008025A5"/>
    <w:rsid w:val="00811AA5"/>
    <w:rsid w:val="008166C6"/>
    <w:rsid w:val="00832252"/>
    <w:rsid w:val="00843D43"/>
    <w:rsid w:val="008478BA"/>
    <w:rsid w:val="008608AB"/>
    <w:rsid w:val="00860A8E"/>
    <w:rsid w:val="00861C07"/>
    <w:rsid w:val="00871DDD"/>
    <w:rsid w:val="00882D60"/>
    <w:rsid w:val="00887D8C"/>
    <w:rsid w:val="00896CF8"/>
    <w:rsid w:val="008A040D"/>
    <w:rsid w:val="008A1CF4"/>
    <w:rsid w:val="008A7703"/>
    <w:rsid w:val="008B64BD"/>
    <w:rsid w:val="008B7A08"/>
    <w:rsid w:val="008C3942"/>
    <w:rsid w:val="008C7BBD"/>
    <w:rsid w:val="008D0AE0"/>
    <w:rsid w:val="008D6699"/>
    <w:rsid w:val="008F5454"/>
    <w:rsid w:val="00916C2F"/>
    <w:rsid w:val="00927B49"/>
    <w:rsid w:val="0094035A"/>
    <w:rsid w:val="0094725B"/>
    <w:rsid w:val="0095004E"/>
    <w:rsid w:val="0095037D"/>
    <w:rsid w:val="00951C60"/>
    <w:rsid w:val="0095355E"/>
    <w:rsid w:val="0095600A"/>
    <w:rsid w:val="0096230F"/>
    <w:rsid w:val="0096408F"/>
    <w:rsid w:val="00964E39"/>
    <w:rsid w:val="0097531C"/>
    <w:rsid w:val="00975E85"/>
    <w:rsid w:val="00994DBA"/>
    <w:rsid w:val="00995FE8"/>
    <w:rsid w:val="009A26FC"/>
    <w:rsid w:val="009B322F"/>
    <w:rsid w:val="009B4113"/>
    <w:rsid w:val="009D2E57"/>
    <w:rsid w:val="009D31A4"/>
    <w:rsid w:val="009D4F99"/>
    <w:rsid w:val="009D5AA0"/>
    <w:rsid w:val="009D5BF5"/>
    <w:rsid w:val="009E221B"/>
    <w:rsid w:val="009E6A1D"/>
    <w:rsid w:val="009E6CF5"/>
    <w:rsid w:val="009F1CE7"/>
    <w:rsid w:val="009F36CB"/>
    <w:rsid w:val="00A04504"/>
    <w:rsid w:val="00A22FBB"/>
    <w:rsid w:val="00A25AB8"/>
    <w:rsid w:val="00A41DFF"/>
    <w:rsid w:val="00A42F04"/>
    <w:rsid w:val="00A451BD"/>
    <w:rsid w:val="00A56C57"/>
    <w:rsid w:val="00A603AB"/>
    <w:rsid w:val="00A6668C"/>
    <w:rsid w:val="00A67FD1"/>
    <w:rsid w:val="00A7455C"/>
    <w:rsid w:val="00A757BF"/>
    <w:rsid w:val="00A80D52"/>
    <w:rsid w:val="00A86AAB"/>
    <w:rsid w:val="00A87B85"/>
    <w:rsid w:val="00A92FE2"/>
    <w:rsid w:val="00A96D50"/>
    <w:rsid w:val="00A9709F"/>
    <w:rsid w:val="00AA057B"/>
    <w:rsid w:val="00AA08A5"/>
    <w:rsid w:val="00AA2A88"/>
    <w:rsid w:val="00AA2DA0"/>
    <w:rsid w:val="00AB3203"/>
    <w:rsid w:val="00AB68B8"/>
    <w:rsid w:val="00AC3641"/>
    <w:rsid w:val="00AD4394"/>
    <w:rsid w:val="00AD570E"/>
    <w:rsid w:val="00B11FD0"/>
    <w:rsid w:val="00B17752"/>
    <w:rsid w:val="00B27065"/>
    <w:rsid w:val="00B4066A"/>
    <w:rsid w:val="00B44C65"/>
    <w:rsid w:val="00B4647A"/>
    <w:rsid w:val="00B46C47"/>
    <w:rsid w:val="00B52F1E"/>
    <w:rsid w:val="00B52FD5"/>
    <w:rsid w:val="00B57266"/>
    <w:rsid w:val="00B57A46"/>
    <w:rsid w:val="00B720C2"/>
    <w:rsid w:val="00B81AFA"/>
    <w:rsid w:val="00B859EF"/>
    <w:rsid w:val="00BA5BCC"/>
    <w:rsid w:val="00BB6604"/>
    <w:rsid w:val="00BC6BB2"/>
    <w:rsid w:val="00BE06E9"/>
    <w:rsid w:val="00BE7572"/>
    <w:rsid w:val="00BF3C16"/>
    <w:rsid w:val="00BF50B2"/>
    <w:rsid w:val="00BF7CFB"/>
    <w:rsid w:val="00C104FB"/>
    <w:rsid w:val="00C117B2"/>
    <w:rsid w:val="00C25A1B"/>
    <w:rsid w:val="00C3001B"/>
    <w:rsid w:val="00C34012"/>
    <w:rsid w:val="00C34FD6"/>
    <w:rsid w:val="00C5258B"/>
    <w:rsid w:val="00C525E5"/>
    <w:rsid w:val="00C555D7"/>
    <w:rsid w:val="00C61662"/>
    <w:rsid w:val="00C63BBC"/>
    <w:rsid w:val="00C650A7"/>
    <w:rsid w:val="00C67B24"/>
    <w:rsid w:val="00C8112C"/>
    <w:rsid w:val="00C82CE0"/>
    <w:rsid w:val="00C84C10"/>
    <w:rsid w:val="00C9267D"/>
    <w:rsid w:val="00CA3D46"/>
    <w:rsid w:val="00CB14E3"/>
    <w:rsid w:val="00CB5A51"/>
    <w:rsid w:val="00CB5F0C"/>
    <w:rsid w:val="00CC0F62"/>
    <w:rsid w:val="00CC42F4"/>
    <w:rsid w:val="00CC592B"/>
    <w:rsid w:val="00CD17E3"/>
    <w:rsid w:val="00CD298A"/>
    <w:rsid w:val="00CD42BE"/>
    <w:rsid w:val="00CD7F29"/>
    <w:rsid w:val="00CE4CC0"/>
    <w:rsid w:val="00CE6D57"/>
    <w:rsid w:val="00CF2704"/>
    <w:rsid w:val="00D00776"/>
    <w:rsid w:val="00D03371"/>
    <w:rsid w:val="00D1171E"/>
    <w:rsid w:val="00D13148"/>
    <w:rsid w:val="00D1363C"/>
    <w:rsid w:val="00D21CD4"/>
    <w:rsid w:val="00D30424"/>
    <w:rsid w:val="00D412FF"/>
    <w:rsid w:val="00D501BF"/>
    <w:rsid w:val="00D5495D"/>
    <w:rsid w:val="00D56E97"/>
    <w:rsid w:val="00D63FFE"/>
    <w:rsid w:val="00D70191"/>
    <w:rsid w:val="00D8262F"/>
    <w:rsid w:val="00D8517E"/>
    <w:rsid w:val="00D9077B"/>
    <w:rsid w:val="00D9210D"/>
    <w:rsid w:val="00D9349B"/>
    <w:rsid w:val="00D974C3"/>
    <w:rsid w:val="00DA02A2"/>
    <w:rsid w:val="00DA2C48"/>
    <w:rsid w:val="00DA3F3E"/>
    <w:rsid w:val="00DB0192"/>
    <w:rsid w:val="00DB31AD"/>
    <w:rsid w:val="00DB48DD"/>
    <w:rsid w:val="00DC6F2B"/>
    <w:rsid w:val="00DD0E11"/>
    <w:rsid w:val="00DD3065"/>
    <w:rsid w:val="00DE2554"/>
    <w:rsid w:val="00DF3109"/>
    <w:rsid w:val="00DF5B5D"/>
    <w:rsid w:val="00E01494"/>
    <w:rsid w:val="00E040A2"/>
    <w:rsid w:val="00E130C9"/>
    <w:rsid w:val="00E13C63"/>
    <w:rsid w:val="00E171E6"/>
    <w:rsid w:val="00E23644"/>
    <w:rsid w:val="00E26F48"/>
    <w:rsid w:val="00E303C6"/>
    <w:rsid w:val="00E31B9B"/>
    <w:rsid w:val="00E347A6"/>
    <w:rsid w:val="00E406EE"/>
    <w:rsid w:val="00E42804"/>
    <w:rsid w:val="00E436F9"/>
    <w:rsid w:val="00E437AB"/>
    <w:rsid w:val="00E5203A"/>
    <w:rsid w:val="00E61EFD"/>
    <w:rsid w:val="00E65990"/>
    <w:rsid w:val="00E67BDA"/>
    <w:rsid w:val="00E70C75"/>
    <w:rsid w:val="00E716BF"/>
    <w:rsid w:val="00E71E72"/>
    <w:rsid w:val="00E81D75"/>
    <w:rsid w:val="00E82727"/>
    <w:rsid w:val="00E854D8"/>
    <w:rsid w:val="00E86209"/>
    <w:rsid w:val="00E96935"/>
    <w:rsid w:val="00EC1037"/>
    <w:rsid w:val="00ED0ACD"/>
    <w:rsid w:val="00ED0F2F"/>
    <w:rsid w:val="00ED186D"/>
    <w:rsid w:val="00ED3165"/>
    <w:rsid w:val="00ED5C2B"/>
    <w:rsid w:val="00EE00C3"/>
    <w:rsid w:val="00EE0910"/>
    <w:rsid w:val="00EE5433"/>
    <w:rsid w:val="00EF5C55"/>
    <w:rsid w:val="00EF60E3"/>
    <w:rsid w:val="00EF622F"/>
    <w:rsid w:val="00F0400A"/>
    <w:rsid w:val="00F14FC9"/>
    <w:rsid w:val="00F20BF7"/>
    <w:rsid w:val="00F2440A"/>
    <w:rsid w:val="00F35089"/>
    <w:rsid w:val="00F454E9"/>
    <w:rsid w:val="00F539A7"/>
    <w:rsid w:val="00F60FDF"/>
    <w:rsid w:val="00F61A61"/>
    <w:rsid w:val="00F63322"/>
    <w:rsid w:val="00F66C06"/>
    <w:rsid w:val="00F8192E"/>
    <w:rsid w:val="00F8373A"/>
    <w:rsid w:val="00F840B7"/>
    <w:rsid w:val="00F8693E"/>
    <w:rsid w:val="00F87781"/>
    <w:rsid w:val="00FA11FA"/>
    <w:rsid w:val="00FA41CF"/>
    <w:rsid w:val="00FC3378"/>
    <w:rsid w:val="00FC347E"/>
    <w:rsid w:val="00FC6F2B"/>
    <w:rsid w:val="00FD201D"/>
    <w:rsid w:val="00FE18B1"/>
    <w:rsid w:val="00FE4285"/>
    <w:rsid w:val="00FE597A"/>
    <w:rsid w:val="00FE5A01"/>
    <w:rsid w:val="00FF3AB9"/>
    <w:rsid w:val="00FF7290"/>
    <w:rsid w:val="02E01615"/>
    <w:rsid w:val="0550B7D0"/>
    <w:rsid w:val="08B2FB17"/>
    <w:rsid w:val="0B336D49"/>
    <w:rsid w:val="0B54C7C5"/>
    <w:rsid w:val="0BD5C240"/>
    <w:rsid w:val="0F84872A"/>
    <w:rsid w:val="125E1F52"/>
    <w:rsid w:val="136E79C6"/>
    <w:rsid w:val="13AB1C23"/>
    <w:rsid w:val="14347DAA"/>
    <w:rsid w:val="14EC9F2B"/>
    <w:rsid w:val="19D92C48"/>
    <w:rsid w:val="248AFEC9"/>
    <w:rsid w:val="25780D59"/>
    <w:rsid w:val="28F6B241"/>
    <w:rsid w:val="2CE4BB0E"/>
    <w:rsid w:val="2EE14808"/>
    <w:rsid w:val="31625FB3"/>
    <w:rsid w:val="33493AF4"/>
    <w:rsid w:val="3DB30910"/>
    <w:rsid w:val="3E08B845"/>
    <w:rsid w:val="4452C9A5"/>
    <w:rsid w:val="475FEB50"/>
    <w:rsid w:val="4CAD25E2"/>
    <w:rsid w:val="50C9BCA9"/>
    <w:rsid w:val="53FE05EB"/>
    <w:rsid w:val="57234EB5"/>
    <w:rsid w:val="5B55DDA7"/>
    <w:rsid w:val="5DE0EFCC"/>
    <w:rsid w:val="6094660B"/>
    <w:rsid w:val="724613C1"/>
    <w:rsid w:val="7539EF7A"/>
    <w:rsid w:val="76D7FF00"/>
    <w:rsid w:val="78D7B923"/>
    <w:rsid w:val="7A7B5DAE"/>
    <w:rsid w:val="7BDD4D10"/>
    <w:rsid w:val="7CE15594"/>
    <w:rsid w:val="7D941F72"/>
    <w:rsid w:val="7DA6B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5A5C"/>
  <w15:chartTrackingRefBased/>
  <w15:docId w15:val="{CD5053EF-85E4-42AA-94EE-A13ABEA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706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706"/>
    <w:pPr>
      <w:spacing w:before="480"/>
      <w:jc w:val="center"/>
      <w:outlineLvl w:val="0"/>
    </w:pPr>
    <w:rPr>
      <w:rFonts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706"/>
    <w:pPr>
      <w:spacing w:before="240"/>
      <w:jc w:val="center"/>
      <w:outlineLvl w:val="1"/>
    </w:pPr>
    <w:rPr>
      <w:rFonts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3AB"/>
  </w:style>
  <w:style w:type="table" w:styleId="TableGrid">
    <w:name w:val="Table Grid"/>
    <w:basedOn w:val="TableNormal"/>
    <w:uiPriority w:val="39"/>
    <w:rsid w:val="00A6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3AB"/>
  </w:style>
  <w:style w:type="paragraph" w:styleId="NoSpacing">
    <w:name w:val="No Spacing"/>
    <w:uiPriority w:val="1"/>
    <w:qFormat/>
    <w:rsid w:val="00592B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AE0"/>
    <w:rPr>
      <w:rFonts w:ascii="Segoe UI" w:hAnsi="Segoe UI" w:cs="Segoe UI"/>
      <w:sz w:val="18"/>
      <w:szCs w:val="18"/>
    </w:rPr>
  </w:style>
  <w:style w:type="character" w:customStyle="1" w:styleId="row-header-quote-text">
    <w:name w:val="row-header-quote-text"/>
    <w:basedOn w:val="DefaultParagraphFont"/>
    <w:rsid w:val="005F2963"/>
  </w:style>
  <w:style w:type="paragraph" w:styleId="ListParagraph">
    <w:name w:val="List Paragraph"/>
    <w:basedOn w:val="Normal"/>
    <w:uiPriority w:val="34"/>
    <w:qFormat/>
    <w:rsid w:val="00C63BBC"/>
    <w:pPr>
      <w:ind w:left="720"/>
      <w:contextualSpacing/>
    </w:pPr>
  </w:style>
  <w:style w:type="character" w:customStyle="1" w:styleId="cf01">
    <w:name w:val="cf01"/>
    <w:basedOn w:val="DefaultParagraphFont"/>
    <w:rsid w:val="00C63BBC"/>
    <w:rPr>
      <w:rFonts w:ascii="Segoe UI" w:hAnsi="Segoe UI" w:cs="Segoe UI" w:hint="default"/>
      <w:sz w:val="18"/>
      <w:szCs w:val="18"/>
    </w:rPr>
  </w:style>
  <w:style w:type="paragraph" w:customStyle="1" w:styleId="Para00">
    <w:name w:val="Para_00"/>
    <w:basedOn w:val="Normal"/>
    <w:link w:val="Para00Char"/>
    <w:qFormat/>
    <w:rsid w:val="00027706"/>
    <w:pPr>
      <w:ind w:firstLine="567"/>
    </w:pPr>
    <w:rPr>
      <w:rFonts w:eastAsia="Times New Roman" w:cs="Times New Roman"/>
      <w:szCs w:val="24"/>
      <w:lang w:eastAsia="hr-HR"/>
    </w:rPr>
  </w:style>
  <w:style w:type="character" w:customStyle="1" w:styleId="Para00Char">
    <w:name w:val="Para_00 Char"/>
    <w:basedOn w:val="DefaultParagraphFont"/>
    <w:link w:val="Para00"/>
    <w:rsid w:val="0002770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27706"/>
    <w:rPr>
      <w:rFonts w:ascii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7706"/>
    <w:rPr>
      <w:rFonts w:ascii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6408F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02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021"/>
    <w:rPr>
      <w:rFonts w:ascii="Times New Roman" w:hAnsi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4433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544337"/>
    <w:pPr>
      <w:widowControl w:val="0"/>
      <w:spacing w:after="120" w:line="240" w:lineRule="auto"/>
      <w:jc w:val="left"/>
    </w:pPr>
    <w:rPr>
      <w:rFonts w:eastAsia="Times New Roman" w:cs="Times New Roman"/>
      <w:sz w:val="22"/>
    </w:rPr>
  </w:style>
  <w:style w:type="character" w:customStyle="1" w:styleId="BodyTextChar1">
    <w:name w:val="Body Text Char1"/>
    <w:basedOn w:val="DefaultParagraphFont"/>
    <w:uiPriority w:val="99"/>
    <w:semiHidden/>
    <w:rsid w:val="00544337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C15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5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0ACD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24" w:color="auto"/>
                <w:right w:val="none" w:sz="0" w:space="0" w:color="auto"/>
              </w:divBdr>
            </w:div>
          </w:divsChild>
        </w:div>
      </w:divsChild>
    </w:div>
    <w:div w:id="1057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AZJMDCZ6QSYZ-886166611-10332</_dlc_DocId>
    <_dlc_DocIdUrl xmlns="a494813a-d0d8-4dad-94cb-0d196f36ba15">
      <Url>https://ekoordinacije.vlada.hr/unutarnja-ljudska/_layouts/15/DocIdRedir.aspx?ID=AZJMDCZ6QSYZ-886166611-10332</Url>
      <Description>AZJMDCZ6QSYZ-886166611-10332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D780-0ED4-43B9-8D41-60FA47DD8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87951-781E-4EC5-953F-AAE5BCC2CF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C0503C-A54A-42E8-B66A-565F342EB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E60E9-2BB8-41BD-923B-3CA49CACD72B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1B07A15-4306-4FCD-9DA0-E28C9D55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Perinić</dc:creator>
  <cp:keywords/>
  <dc:description/>
  <cp:lastModifiedBy>Mladen Duvnjak</cp:lastModifiedBy>
  <cp:revision>32</cp:revision>
  <cp:lastPrinted>2023-09-11T09:47:00Z</cp:lastPrinted>
  <dcterms:created xsi:type="dcterms:W3CDTF">2025-09-02T11:21:00Z</dcterms:created>
  <dcterms:modified xsi:type="dcterms:W3CDTF">2025-09-16T08:21:00Z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9ad276a197c2db421373ccab5a8870c9b851960fc2398a221fd74686e00ab3c5</vt:lpwstr>
  </property>
  <property fmtid="{D5CDD505-2E9C-101B-9397-08002B2CF9AE}" pid="3" name="ContentTypeId">
    <vt:lpwstr>0x010100EC536D414ADA374EBBDDC70C85268AB8</vt:lpwstr>
  </property>
  <property fmtid="{D5CDD505-2E9C-101B-9397-08002B2CF9AE}" pid="4" name="MediaServiceImageTags">
    <vt:lpwstr/>
  </property>
  <property fmtid="{D5CDD505-2E9C-101B-9397-08002B2CF9AE}" pid="5" name="_dlc_DocIdItemGuid">
    <vt:lpwstr>691ab406-bb14-4dba-8261-306d6032504d</vt:lpwstr>
  </property>
</Properties>
</file>